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20" w:rsidRDefault="00141EE0" w:rsidP="00141EE0">
      <w:r>
        <w:rPr>
          <w:noProof/>
        </w:rPr>
        <w:drawing>
          <wp:inline distT="0" distB="0" distL="0" distR="0">
            <wp:extent cx="6057900" cy="815340"/>
            <wp:effectExtent l="19050" t="0" r="0" b="0"/>
            <wp:docPr id="1" name="Imag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rcRect l="1058" t="6140"/>
                    <a:stretch>
                      <a:fillRect/>
                    </a:stretch>
                  </pic:blipFill>
                  <pic:spPr>
                    <a:xfrm>
                      <a:off x="0" y="0"/>
                      <a:ext cx="6057900" cy="815340"/>
                    </a:xfrm>
                    <a:prstGeom prst="rect">
                      <a:avLst/>
                    </a:prstGeom>
                  </pic:spPr>
                </pic:pic>
              </a:graphicData>
            </a:graphic>
          </wp:inline>
        </w:drawing>
      </w:r>
    </w:p>
    <w:p w:rsidR="00141EE0" w:rsidRDefault="00141EE0" w:rsidP="00141EE0"/>
    <w:p w:rsidR="008F3111" w:rsidRDefault="008F3111" w:rsidP="00ED6D7F">
      <w:pPr>
        <w:pStyle w:val="Titre1"/>
        <w:shd w:val="clear" w:color="auto" w:fill="FFFFFF"/>
        <w:spacing w:after="120"/>
        <w:rPr>
          <w:sz w:val="32"/>
          <w:szCs w:val="32"/>
        </w:rPr>
        <w:sectPr w:rsidR="008F3111" w:rsidSect="0011396B">
          <w:footerReference w:type="default" r:id="rId9"/>
          <w:endnotePr>
            <w:numFmt w:val="decimal"/>
          </w:endnotePr>
          <w:pgSz w:w="11906" w:h="16838" w:code="9"/>
          <w:pgMar w:top="1134" w:right="1134" w:bottom="1134" w:left="1134" w:header="709" w:footer="567" w:gutter="0"/>
          <w:cols w:space="708"/>
          <w:docGrid w:linePitch="360"/>
        </w:sectPr>
      </w:pPr>
    </w:p>
    <w:p w:rsidR="00ED6D7F" w:rsidRPr="00ED6D7F" w:rsidRDefault="00ED6D7F" w:rsidP="00ED6D7F">
      <w:pPr>
        <w:pStyle w:val="Titre1"/>
        <w:shd w:val="clear" w:color="auto" w:fill="FFFFFF"/>
        <w:spacing w:after="120"/>
        <w:rPr>
          <w:sz w:val="32"/>
          <w:szCs w:val="32"/>
        </w:rPr>
      </w:pPr>
      <w:r w:rsidRPr="00ED6D7F">
        <w:rPr>
          <w:sz w:val="32"/>
          <w:szCs w:val="32"/>
        </w:rPr>
        <w:lastRenderedPageBreak/>
        <w:t>Tunear la aceituna</w:t>
      </w:r>
    </w:p>
    <w:p w:rsidR="00ED6D7F" w:rsidRPr="00ED6D7F" w:rsidRDefault="0008522B" w:rsidP="00ED6D7F">
      <w:pPr>
        <w:spacing w:after="12" w:line="228" w:lineRule="atLeast"/>
        <w:outlineLvl w:val="2"/>
        <w:rPr>
          <w:rFonts w:ascii="Arial" w:hAnsi="Arial" w:cs="Arial"/>
          <w:b/>
          <w:bCs/>
          <w:color w:val="333333"/>
        </w:rPr>
      </w:pPr>
      <w:r>
        <w:rPr>
          <w:rFonts w:ascii="Arial" w:hAnsi="Arial" w:cs="Arial"/>
          <w:b/>
          <w:bCs/>
          <w:color w:val="333333"/>
        </w:rPr>
        <w:t>'El aceituning</w:t>
      </w:r>
      <w:r w:rsidR="00ED6D7F" w:rsidRPr="00ED6D7F">
        <w:rPr>
          <w:rFonts w:ascii="Arial" w:hAnsi="Arial" w:cs="Arial"/>
          <w:b/>
          <w:bCs/>
          <w:color w:val="333333"/>
        </w:rPr>
        <w:t>' persigue que españoles, franceses y británicos incrementen</w:t>
      </w:r>
      <w:r w:rsidR="008F3111">
        <w:rPr>
          <w:rStyle w:val="Appeldenotedefin"/>
          <w:rFonts w:ascii="Arial" w:hAnsi="Arial" w:cs="Arial"/>
          <w:b/>
          <w:bCs/>
          <w:color w:val="333333"/>
        </w:rPr>
        <w:endnoteReference w:id="1"/>
      </w:r>
      <w:r w:rsidR="00ED6D7F" w:rsidRPr="00ED6D7F">
        <w:rPr>
          <w:rFonts w:ascii="Arial" w:hAnsi="Arial" w:cs="Arial"/>
          <w:b/>
          <w:bCs/>
          <w:color w:val="333333"/>
        </w:rPr>
        <w:t xml:space="preserve"> el uso de un fruto del que se puede tomar desde el aperitivo al postre</w:t>
      </w:r>
      <w:r>
        <w:rPr>
          <w:rFonts w:ascii="Arial" w:hAnsi="Arial" w:cs="Arial"/>
          <w:b/>
          <w:bCs/>
          <w:color w:val="333333"/>
        </w:rPr>
        <w:t>.</w:t>
      </w:r>
    </w:p>
    <w:p w:rsidR="00ED6D7F" w:rsidRDefault="00ED6D7F" w:rsidP="00141EE0"/>
    <w:p w:rsidR="00ED6D7F" w:rsidRPr="00ED6D7F" w:rsidRDefault="00ED6D7F" w:rsidP="00ED6D7F">
      <w:pPr>
        <w:pStyle w:val="NormalWeb"/>
        <w:shd w:val="clear" w:color="auto" w:fill="FFFFFF"/>
        <w:jc w:val="both"/>
        <w:rPr>
          <w:rFonts w:ascii="Arial" w:hAnsi="Arial" w:cs="Arial"/>
          <w:sz w:val="22"/>
          <w:szCs w:val="22"/>
        </w:rPr>
      </w:pPr>
      <w:r>
        <w:rPr>
          <w:noProof/>
        </w:rPr>
        <w:drawing>
          <wp:anchor distT="0" distB="0" distL="114300" distR="114300" simplePos="0" relativeHeight="251658240" behindDoc="1" locked="0" layoutInCell="1" allowOverlap="1">
            <wp:simplePos x="0" y="0"/>
            <wp:positionH relativeFrom="column">
              <wp:posOffset>15240</wp:posOffset>
            </wp:positionH>
            <wp:positionV relativeFrom="paragraph">
              <wp:posOffset>173990</wp:posOffset>
            </wp:positionV>
            <wp:extent cx="2289810" cy="2194560"/>
            <wp:effectExtent l="19050" t="0" r="0" b="0"/>
            <wp:wrapTight wrapText="bothSides">
              <wp:wrapPolygon edited="0">
                <wp:start x="-180" y="0"/>
                <wp:lineTo x="-180" y="21375"/>
                <wp:lineTo x="21564" y="21375"/>
                <wp:lineTo x="21564" y="0"/>
                <wp:lineTo x="-180" y="0"/>
              </wp:wrapPolygon>
            </wp:wrapTight>
            <wp:docPr id="2" name="Image 1" descr="1382009437_531250_1382011393_noticia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2009437_531250_1382011393_noticia_normal.jpg"/>
                    <pic:cNvPicPr/>
                  </pic:nvPicPr>
                  <pic:blipFill>
                    <a:blip r:embed="rId10" cstate="print"/>
                    <a:stretch>
                      <a:fillRect/>
                    </a:stretch>
                  </pic:blipFill>
                  <pic:spPr>
                    <a:xfrm>
                      <a:off x="0" y="0"/>
                      <a:ext cx="2289810" cy="2194560"/>
                    </a:xfrm>
                    <a:prstGeom prst="rect">
                      <a:avLst/>
                    </a:prstGeom>
                  </pic:spPr>
                </pic:pic>
              </a:graphicData>
            </a:graphic>
          </wp:anchor>
        </w:drawing>
      </w:r>
      <w:r w:rsidRPr="00ED6D7F">
        <w:rPr>
          <w:rFonts w:ascii="Arial" w:hAnsi="Arial" w:cs="Arial"/>
          <w:sz w:val="22"/>
          <w:szCs w:val="22"/>
        </w:rPr>
        <w:t>Con hueso, sin hueso</w:t>
      </w:r>
      <w:r w:rsidR="008F3111">
        <w:rPr>
          <w:rStyle w:val="Appeldenotedefin"/>
          <w:rFonts w:ascii="Arial" w:hAnsi="Arial" w:cs="Arial"/>
          <w:sz w:val="22"/>
          <w:szCs w:val="22"/>
        </w:rPr>
        <w:endnoteReference w:id="2"/>
      </w:r>
      <w:r w:rsidRPr="00ED6D7F">
        <w:rPr>
          <w:rFonts w:ascii="Arial" w:hAnsi="Arial" w:cs="Arial"/>
          <w:sz w:val="22"/>
          <w:szCs w:val="22"/>
        </w:rPr>
        <w:t xml:space="preserve">, rellenas de anchoa, pimiento, con aliño o solas, verdes, negras o torneadas, la aceituna forma parte de nuestra cultura gastronómica. Su uso, al menos en España, ha experimentado un cierto retroceso frente al incremento que se ha registrado en países como Francia y Reino Unido. </w:t>
      </w:r>
      <w:hyperlink r:id="rId11" w:history="1">
        <w:r w:rsidRPr="008F3111">
          <w:rPr>
            <w:rStyle w:val="Lienhypertexte"/>
            <w:rFonts w:ascii="Arial" w:hAnsi="Arial" w:cs="Arial"/>
            <w:color w:val="auto"/>
            <w:sz w:val="22"/>
            <w:szCs w:val="22"/>
            <w:u w:val="none"/>
          </w:rPr>
          <w:t>El Aceituning</w:t>
        </w:r>
      </w:hyperlink>
      <w:r w:rsidRPr="008F3111">
        <w:rPr>
          <w:rFonts w:ascii="Arial" w:hAnsi="Arial" w:cs="Arial"/>
          <w:color w:val="auto"/>
          <w:sz w:val="22"/>
          <w:szCs w:val="22"/>
        </w:rPr>
        <w:t>,</w:t>
      </w:r>
      <w:r w:rsidRPr="00ED6D7F">
        <w:rPr>
          <w:rFonts w:ascii="Arial" w:hAnsi="Arial" w:cs="Arial"/>
          <w:sz w:val="22"/>
          <w:szCs w:val="22"/>
        </w:rPr>
        <w:t xml:space="preserve"> una campaña financiada con la ayuda de la Unión Europea y España, persigue que los ciudadanos</w:t>
      </w:r>
      <w:r w:rsidR="008F3111">
        <w:rPr>
          <w:rStyle w:val="Appeldenotedefin"/>
          <w:rFonts w:ascii="Arial" w:hAnsi="Arial" w:cs="Arial"/>
          <w:sz w:val="22"/>
          <w:szCs w:val="22"/>
        </w:rPr>
        <w:endnoteReference w:id="3"/>
      </w:r>
      <w:r w:rsidRPr="00ED6D7F">
        <w:rPr>
          <w:rFonts w:ascii="Arial" w:hAnsi="Arial" w:cs="Arial"/>
          <w:sz w:val="22"/>
          <w:szCs w:val="22"/>
        </w:rPr>
        <w:t xml:space="preserve"> reinventen el uso de este fruto tan propio de la dieta mediterránea y que siga en sus mesas ocupan el puesto que se merece.</w:t>
      </w:r>
    </w:p>
    <w:p w:rsidR="00ED6D7F" w:rsidRDefault="00ED6D7F" w:rsidP="00ED6D7F">
      <w:pPr>
        <w:pStyle w:val="NormalWeb"/>
        <w:shd w:val="clear" w:color="auto" w:fill="FFFFFF"/>
        <w:jc w:val="both"/>
        <w:rPr>
          <w:rFonts w:ascii="Arial" w:hAnsi="Arial" w:cs="Arial"/>
          <w:sz w:val="22"/>
          <w:szCs w:val="22"/>
        </w:rPr>
      </w:pPr>
      <w:r w:rsidRPr="00ED6D7F">
        <w:rPr>
          <w:rFonts w:ascii="Arial" w:hAnsi="Arial" w:cs="Arial"/>
          <w:sz w:val="22"/>
          <w:szCs w:val="22"/>
        </w:rPr>
        <w:t xml:space="preserve">España es el primer país productor y exportador de aceitunas de mesa del mundo, seguido a mucha distancia por otros países de la Cuenca Mediterránea. </w:t>
      </w:r>
    </w:p>
    <w:p w:rsidR="00ED6D7F" w:rsidRPr="00ED6D7F" w:rsidRDefault="00ED6D7F" w:rsidP="00ED6D7F">
      <w:pPr>
        <w:pStyle w:val="NormalWeb"/>
        <w:shd w:val="clear" w:color="auto" w:fill="FFFFFF"/>
        <w:jc w:val="both"/>
        <w:rPr>
          <w:rFonts w:ascii="Arial" w:hAnsi="Arial" w:cs="Arial"/>
          <w:sz w:val="22"/>
          <w:szCs w:val="22"/>
        </w:rPr>
      </w:pPr>
      <w:r w:rsidRPr="00ED6D7F">
        <w:rPr>
          <w:rFonts w:ascii="Arial" w:hAnsi="Arial" w:cs="Arial"/>
          <w:sz w:val="22"/>
          <w:szCs w:val="22"/>
        </w:rPr>
        <w:t>¿Cómo se puede comer la aceituna? No hay un número, cada aficionado a la cocina puede inventar su propia receta mezclándola con los alimentos que más le puedan apetecer en ese momento. Una veintena de cocineros de las 17 comunidades autónomas han elaborado una Guía de la Aceituna de Autor en la que se incluyen 60 recetas que se pueden elaborar en cinco minutos y con los elementos que más le puedan apetecer en el momento.</w:t>
      </w:r>
    </w:p>
    <w:p w:rsidR="00ED6D7F" w:rsidRPr="00ED6D7F" w:rsidRDefault="00ED6D7F" w:rsidP="00ED6D7F">
      <w:pPr>
        <w:pStyle w:val="NormalWeb"/>
        <w:shd w:val="clear" w:color="auto" w:fill="FFFFFF"/>
        <w:rPr>
          <w:rFonts w:ascii="Arial" w:hAnsi="Arial" w:cs="Arial"/>
          <w:sz w:val="22"/>
          <w:szCs w:val="22"/>
        </w:rPr>
      </w:pPr>
      <w:r w:rsidRPr="00ED6D7F">
        <w:rPr>
          <w:rFonts w:ascii="Arial" w:hAnsi="Arial" w:cs="Arial"/>
          <w:sz w:val="22"/>
          <w:szCs w:val="22"/>
        </w:rPr>
        <w:t>El canario José Alberto Díaz ha elaborado un aliño en el que se mezclan aceitunas Gordal, miel de caña, citrícos y queso de cabra. La mezcla es a</w:t>
      </w:r>
      <w:r>
        <w:rPr>
          <w:rFonts w:ascii="Arial" w:hAnsi="Arial" w:cs="Arial"/>
          <w:sz w:val="22"/>
          <w:szCs w:val="22"/>
        </w:rPr>
        <w:t>petecible en invierno con vermú</w:t>
      </w:r>
      <w:r w:rsidRPr="00ED6D7F">
        <w:rPr>
          <w:rFonts w:ascii="Arial" w:hAnsi="Arial" w:cs="Arial"/>
          <w:sz w:val="22"/>
          <w:szCs w:val="22"/>
        </w:rPr>
        <w:t>. Chema de Isidro nos lleva a Galicia para mezclarlas con unas buenas anchoas en sala</w:t>
      </w:r>
      <w:r>
        <w:rPr>
          <w:rFonts w:ascii="Arial" w:hAnsi="Arial" w:cs="Arial"/>
          <w:sz w:val="22"/>
          <w:szCs w:val="22"/>
        </w:rPr>
        <w:t>zón, miel de romero y cebollino</w:t>
      </w:r>
      <w:r w:rsidRPr="00ED6D7F">
        <w:rPr>
          <w:rFonts w:ascii="Arial" w:hAnsi="Arial" w:cs="Arial"/>
          <w:sz w:val="22"/>
          <w:szCs w:val="22"/>
        </w:rPr>
        <w:t>. La cocinera Lucía Peris ha optado por mezclar el fruto con morcilla ahumada, manzana de sidra, cebolla y apio. Para aquellos que piensen que las aceitunas tiene demasiadas calorías recordar que por cada 100 gramos la aceituna de mesa contiene 150 kilocalorías.</w:t>
      </w:r>
    </w:p>
    <w:p w:rsidR="00ED6D7F" w:rsidRDefault="00ED6D7F" w:rsidP="00ED6D7F">
      <w:pPr>
        <w:pStyle w:val="NormalWeb"/>
        <w:shd w:val="clear" w:color="auto" w:fill="FFFFFF"/>
        <w:jc w:val="both"/>
        <w:rPr>
          <w:rFonts w:ascii="Arial" w:hAnsi="Arial" w:cs="Arial"/>
          <w:sz w:val="22"/>
          <w:szCs w:val="22"/>
        </w:rPr>
      </w:pPr>
      <w:r w:rsidRPr="00ED6D7F">
        <w:rPr>
          <w:rFonts w:ascii="Arial" w:hAnsi="Arial" w:cs="Arial"/>
          <w:sz w:val="22"/>
          <w:szCs w:val="22"/>
        </w:rPr>
        <w:t>Las recetas de la veintena de cocineros en la guía de la que se ha impreso y que se repartirá gratuitamente durante los próximos tres años. Un autobús con un cocinero recorrerá las 20 provincias españolas en las que se celebrarán talleres</w:t>
      </w:r>
      <w:r w:rsidR="008F3111">
        <w:rPr>
          <w:rStyle w:val="Appeldenotedefin"/>
          <w:rFonts w:ascii="Arial" w:hAnsi="Arial" w:cs="Arial"/>
          <w:sz w:val="22"/>
          <w:szCs w:val="22"/>
        </w:rPr>
        <w:endnoteReference w:id="4"/>
      </w:r>
      <w:r w:rsidRPr="00ED6D7F">
        <w:rPr>
          <w:rFonts w:ascii="Arial" w:hAnsi="Arial" w:cs="Arial"/>
          <w:sz w:val="22"/>
          <w:szCs w:val="22"/>
        </w:rPr>
        <w:t xml:space="preserve"> dedicados a niños entre 8 y 10 años. Los alumnos de los últimos cursos de las escuelas de Hostelería podrán participar en un concurso de aliños.</w:t>
      </w:r>
    </w:p>
    <w:p w:rsidR="008F3111" w:rsidRDefault="008F3111" w:rsidP="008F3111">
      <w:pPr>
        <w:pStyle w:val="NormalWeb"/>
        <w:shd w:val="clear" w:color="auto" w:fill="FFFFFF"/>
        <w:jc w:val="right"/>
        <w:rPr>
          <w:rFonts w:ascii="Arial" w:hAnsi="Arial" w:cs="Arial"/>
          <w:sz w:val="22"/>
          <w:szCs w:val="22"/>
        </w:rPr>
        <w:sectPr w:rsidR="008F3111" w:rsidSect="008F3111">
          <w:endnotePr>
            <w:numFmt w:val="decimal"/>
          </w:endnotePr>
          <w:type w:val="continuous"/>
          <w:pgSz w:w="11906" w:h="16838" w:code="9"/>
          <w:pgMar w:top="1134" w:right="1134" w:bottom="1134" w:left="1134" w:header="709" w:footer="567" w:gutter="0"/>
          <w:cols w:space="708"/>
          <w:docGrid w:linePitch="360"/>
        </w:sectPr>
      </w:pPr>
      <w:r>
        <w:rPr>
          <w:rFonts w:ascii="Arial" w:hAnsi="Arial" w:cs="Arial"/>
          <w:sz w:val="22"/>
          <w:szCs w:val="22"/>
        </w:rPr>
        <w:t>El país. es 17/10/2013</w:t>
      </w:r>
    </w:p>
    <w:p w:rsidR="008F3111" w:rsidRDefault="008F3111" w:rsidP="008F3111">
      <w:pPr>
        <w:rPr>
          <w:b/>
          <w:sz w:val="26"/>
          <w:szCs w:val="26"/>
          <w:u w:val="single"/>
        </w:rPr>
      </w:pPr>
      <w:r w:rsidRPr="003F5F1C">
        <w:rPr>
          <w:b/>
          <w:sz w:val="26"/>
          <w:szCs w:val="26"/>
          <w:u w:val="single"/>
        </w:rPr>
        <w:lastRenderedPageBreak/>
        <w:t>Orientaciones</w:t>
      </w:r>
      <w:r>
        <w:rPr>
          <w:b/>
          <w:sz w:val="26"/>
          <w:szCs w:val="26"/>
          <w:u w:val="single"/>
        </w:rPr>
        <w:t xml:space="preserve"> para el comentario</w:t>
      </w:r>
    </w:p>
    <w:p w:rsidR="008F3111" w:rsidRDefault="008F3111" w:rsidP="008F3111">
      <w:pPr>
        <w:rPr>
          <w:b/>
          <w:sz w:val="26"/>
          <w:szCs w:val="26"/>
          <w:u w:val="single"/>
        </w:rPr>
      </w:pPr>
    </w:p>
    <w:p w:rsidR="008F3111" w:rsidRDefault="008F3111" w:rsidP="008F3111">
      <w:pPr>
        <w:rPr>
          <w:b/>
          <w:sz w:val="26"/>
          <w:szCs w:val="26"/>
          <w:u w:val="single"/>
        </w:rPr>
      </w:pPr>
    </w:p>
    <w:p w:rsidR="008F3111" w:rsidRPr="008F3111" w:rsidRDefault="008F3111" w:rsidP="008F3111">
      <w:pPr>
        <w:pStyle w:val="Paragraphedeliste"/>
        <w:numPr>
          <w:ilvl w:val="0"/>
          <w:numId w:val="4"/>
        </w:numPr>
        <w:rPr>
          <w:b/>
          <w:sz w:val="26"/>
          <w:szCs w:val="26"/>
          <w:u w:val="single"/>
        </w:rPr>
      </w:pPr>
      <w:r w:rsidRPr="008F3111">
        <w:rPr>
          <w:sz w:val="26"/>
          <w:szCs w:val="26"/>
        </w:rPr>
        <w:t xml:space="preserve"> Presenta la</w:t>
      </w:r>
      <w:r w:rsidRPr="008F3111">
        <w:rPr>
          <w:b/>
          <w:sz w:val="26"/>
          <w:szCs w:val="26"/>
        </w:rPr>
        <w:t xml:space="preserve"> </w:t>
      </w:r>
      <w:r w:rsidRPr="008F3111">
        <w:rPr>
          <w:sz w:val="26"/>
          <w:szCs w:val="26"/>
        </w:rPr>
        <w:t>campa</w:t>
      </w:r>
      <w:r>
        <w:rPr>
          <w:sz w:val="26"/>
          <w:szCs w:val="26"/>
        </w:rPr>
        <w:t>ña y explíca cuá</w:t>
      </w:r>
      <w:r w:rsidR="00DA1317">
        <w:rPr>
          <w:sz w:val="26"/>
          <w:szCs w:val="26"/>
        </w:rPr>
        <w:t xml:space="preserve">l </w:t>
      </w:r>
      <w:r>
        <w:rPr>
          <w:sz w:val="26"/>
          <w:szCs w:val="26"/>
        </w:rPr>
        <w:t>es su objetivo.</w:t>
      </w:r>
    </w:p>
    <w:p w:rsidR="008F3111" w:rsidRPr="008F3111" w:rsidRDefault="008F3111" w:rsidP="008F3111">
      <w:pPr>
        <w:pStyle w:val="Paragraphedeliste"/>
        <w:rPr>
          <w:b/>
          <w:sz w:val="26"/>
          <w:szCs w:val="26"/>
          <w:u w:val="single"/>
        </w:rPr>
      </w:pPr>
    </w:p>
    <w:p w:rsidR="008F3111" w:rsidRDefault="00F57FF8" w:rsidP="008F3111">
      <w:pPr>
        <w:pStyle w:val="Paragraphedeliste"/>
        <w:numPr>
          <w:ilvl w:val="0"/>
          <w:numId w:val="4"/>
        </w:numPr>
        <w:rPr>
          <w:sz w:val="26"/>
          <w:szCs w:val="26"/>
        </w:rPr>
      </w:pPr>
      <w:r w:rsidRPr="00F57FF8">
        <w:rPr>
          <w:sz w:val="26"/>
          <w:szCs w:val="26"/>
        </w:rPr>
        <w:t>Identifica las diferentes maneras de promocionar el consumo de la aceituna y di lo que opinas.</w:t>
      </w:r>
    </w:p>
    <w:p w:rsidR="00F57FF8" w:rsidRPr="00F57FF8" w:rsidRDefault="00F57FF8" w:rsidP="00F57FF8">
      <w:pPr>
        <w:pStyle w:val="Paragraphedeliste"/>
        <w:rPr>
          <w:sz w:val="26"/>
          <w:szCs w:val="26"/>
        </w:rPr>
      </w:pPr>
    </w:p>
    <w:p w:rsidR="00F57FF8" w:rsidRPr="00F57FF8" w:rsidRDefault="00F57FF8" w:rsidP="008F3111">
      <w:pPr>
        <w:pStyle w:val="Paragraphedeliste"/>
        <w:numPr>
          <w:ilvl w:val="0"/>
          <w:numId w:val="4"/>
        </w:numPr>
        <w:rPr>
          <w:sz w:val="26"/>
          <w:szCs w:val="26"/>
        </w:rPr>
      </w:pPr>
      <w:r w:rsidRPr="00F57FF8">
        <w:rPr>
          <w:sz w:val="26"/>
          <w:szCs w:val="26"/>
        </w:rPr>
        <w:t>¿</w:t>
      </w:r>
      <w:r>
        <w:rPr>
          <w:sz w:val="26"/>
          <w:szCs w:val="26"/>
        </w:rPr>
        <w:t>Piensas que es posible utilizar la aceituna "desde el aperitivo al postre"?</w:t>
      </w:r>
    </w:p>
    <w:p w:rsidR="008F3111" w:rsidRDefault="008F3111" w:rsidP="008F3111">
      <w:pPr>
        <w:rPr>
          <w:b/>
          <w:sz w:val="26"/>
          <w:szCs w:val="26"/>
          <w:u w:val="single"/>
        </w:rPr>
      </w:pPr>
    </w:p>
    <w:p w:rsidR="008F3111" w:rsidRDefault="008F3111" w:rsidP="008F3111">
      <w:pPr>
        <w:rPr>
          <w:b/>
          <w:sz w:val="26"/>
          <w:szCs w:val="26"/>
          <w:u w:val="single"/>
        </w:rPr>
      </w:pPr>
    </w:p>
    <w:p w:rsidR="008F3111" w:rsidRPr="008F3111" w:rsidRDefault="008F3111" w:rsidP="008F3111">
      <w:pPr>
        <w:rPr>
          <w:b/>
          <w:sz w:val="26"/>
          <w:szCs w:val="26"/>
          <w:u w:val="single"/>
        </w:rPr>
        <w:sectPr w:rsidR="008F3111" w:rsidRPr="008F3111" w:rsidSect="008F3111">
          <w:endnotePr>
            <w:numFmt w:val="decimal"/>
          </w:endnotePr>
          <w:pgSz w:w="11906" w:h="16838" w:code="9"/>
          <w:pgMar w:top="1134" w:right="1134" w:bottom="1134" w:left="1134" w:header="709" w:footer="567" w:gutter="0"/>
          <w:cols w:space="708"/>
          <w:docGrid w:linePitch="360"/>
        </w:sectPr>
      </w:pPr>
    </w:p>
    <w:p w:rsidR="00ED6D7F" w:rsidRPr="00141EE0" w:rsidRDefault="00ED6D7F" w:rsidP="008F3111">
      <w:pPr>
        <w:jc w:val="both"/>
      </w:pPr>
    </w:p>
    <w:sectPr w:rsidR="00ED6D7F" w:rsidRPr="00141EE0" w:rsidSect="008F3111">
      <w:endnotePr>
        <w:numFmt w:val="decimal"/>
      </w:endnotePr>
      <w:type w:val="continuous"/>
      <w:pgSz w:w="11906" w:h="16838" w:code="9"/>
      <w:pgMar w:top="1134" w:right="1134" w:bottom="1134"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BD" w:rsidRDefault="00A20EBD">
      <w:r>
        <w:separator/>
      </w:r>
    </w:p>
  </w:endnote>
  <w:endnote w:type="continuationSeparator" w:id="0">
    <w:p w:rsidR="00A20EBD" w:rsidRDefault="00A20EBD">
      <w:r>
        <w:continuationSeparator/>
      </w:r>
    </w:p>
  </w:endnote>
  <w:endnote w:id="1">
    <w:p w:rsidR="00A20EBD" w:rsidRDefault="00A20EBD">
      <w:pPr>
        <w:pStyle w:val="Notedefin"/>
      </w:pPr>
      <w:r>
        <w:rPr>
          <w:rStyle w:val="Appeldenotedefin"/>
        </w:rPr>
        <w:endnoteRef/>
      </w:r>
      <w:r>
        <w:t xml:space="preserve"> Incrementen (incrementar) : développer</w:t>
      </w:r>
    </w:p>
  </w:endnote>
  <w:endnote w:id="2">
    <w:p w:rsidR="00A20EBD" w:rsidRDefault="00A20EBD">
      <w:pPr>
        <w:pStyle w:val="Notedefin"/>
      </w:pPr>
      <w:r>
        <w:rPr>
          <w:rStyle w:val="Appeldenotedefin"/>
        </w:rPr>
        <w:endnoteRef/>
      </w:r>
      <w:r>
        <w:t xml:space="preserve"> El hueso : le noyau</w:t>
      </w:r>
    </w:p>
  </w:endnote>
  <w:endnote w:id="3">
    <w:p w:rsidR="00A20EBD" w:rsidRDefault="00A20EBD">
      <w:pPr>
        <w:pStyle w:val="Notedefin"/>
      </w:pPr>
      <w:r>
        <w:rPr>
          <w:rStyle w:val="Appeldenotedefin"/>
        </w:rPr>
        <w:endnoteRef/>
      </w:r>
      <w:r>
        <w:t xml:space="preserve"> Los ciudadanos : les citoyens</w:t>
      </w:r>
    </w:p>
  </w:endnote>
  <w:endnote w:id="4">
    <w:p w:rsidR="00A20EBD" w:rsidRDefault="00A20EBD">
      <w:pPr>
        <w:pStyle w:val="Notedefin"/>
      </w:pPr>
      <w:r>
        <w:rPr>
          <w:rStyle w:val="Appeldenotedefin"/>
        </w:rPr>
        <w:endnoteRef/>
      </w:r>
      <w:r>
        <w:t xml:space="preserve"> Los talleres : les ateliers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3"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6"/>
      <w:gridCol w:w="1505"/>
      <w:gridCol w:w="1655"/>
      <w:gridCol w:w="1584"/>
      <w:gridCol w:w="1651"/>
      <w:gridCol w:w="1782"/>
    </w:tblGrid>
    <w:tr w:rsidR="00A20EBD">
      <w:trPr>
        <w:trHeight w:val="372"/>
        <w:jc w:val="center"/>
      </w:trPr>
      <w:tc>
        <w:tcPr>
          <w:tcW w:w="9803" w:type="dxa"/>
          <w:gridSpan w:val="6"/>
          <w:vAlign w:val="center"/>
        </w:tcPr>
        <w:p w:rsidR="00A20EBD" w:rsidRDefault="00A20EBD" w:rsidP="00E651CD">
          <w:pPr>
            <w:pStyle w:val="Pieddepage"/>
            <w:jc w:val="center"/>
            <w:rPr>
              <w:b/>
              <w:bCs/>
              <w:sz w:val="22"/>
            </w:rPr>
          </w:pPr>
          <w:r>
            <w:rPr>
              <w:b/>
              <w:bCs/>
              <w:sz w:val="22"/>
            </w:rPr>
            <w:t>ORAL SECTION EUROPÉENNE : ESPAGNOL</w:t>
          </w:r>
        </w:p>
        <w:p w:rsidR="00A20EBD" w:rsidRDefault="00A20EBD" w:rsidP="00E651CD">
          <w:pPr>
            <w:pStyle w:val="Pieddepage"/>
            <w:jc w:val="center"/>
            <w:rPr>
              <w:b/>
              <w:bCs/>
              <w:sz w:val="22"/>
            </w:rPr>
          </w:pPr>
          <w:r>
            <w:rPr>
              <w:b/>
              <w:bCs/>
              <w:sz w:val="22"/>
            </w:rPr>
            <w:t>HÔTELLERIE</w:t>
          </w:r>
        </w:p>
      </w:tc>
    </w:tr>
    <w:tr w:rsidR="00A20EBD">
      <w:trPr>
        <w:cantSplit/>
        <w:trHeight w:val="178"/>
        <w:jc w:val="center"/>
      </w:trPr>
      <w:tc>
        <w:tcPr>
          <w:tcW w:w="1626" w:type="dxa"/>
          <w:vAlign w:val="center"/>
        </w:tcPr>
        <w:p w:rsidR="00A20EBD" w:rsidRDefault="00A20EBD" w:rsidP="00E651CD">
          <w:pPr>
            <w:pStyle w:val="Pieddepage"/>
            <w:jc w:val="center"/>
            <w:rPr>
              <w:sz w:val="20"/>
            </w:rPr>
          </w:pPr>
          <w:r>
            <w:rPr>
              <w:sz w:val="20"/>
            </w:rPr>
            <w:t>SESSION</w:t>
          </w:r>
        </w:p>
      </w:tc>
      <w:tc>
        <w:tcPr>
          <w:tcW w:w="1505" w:type="dxa"/>
        </w:tcPr>
        <w:p w:rsidR="00A20EBD" w:rsidRDefault="00A20EBD" w:rsidP="00E651CD">
          <w:pPr>
            <w:pStyle w:val="Pieddepage"/>
            <w:jc w:val="center"/>
            <w:rPr>
              <w:sz w:val="20"/>
            </w:rPr>
          </w:pPr>
          <w:r>
            <w:rPr>
              <w:sz w:val="20"/>
            </w:rPr>
            <w:t xml:space="preserve">Sujet n° </w:t>
          </w:r>
        </w:p>
      </w:tc>
      <w:tc>
        <w:tcPr>
          <w:tcW w:w="1655" w:type="dxa"/>
          <w:vAlign w:val="center"/>
        </w:tcPr>
        <w:p w:rsidR="00A20EBD" w:rsidRDefault="00A20EBD" w:rsidP="00E651CD">
          <w:pPr>
            <w:pStyle w:val="Pieddepage"/>
            <w:jc w:val="center"/>
            <w:rPr>
              <w:sz w:val="20"/>
            </w:rPr>
          </w:pPr>
          <w:r>
            <w:rPr>
              <w:sz w:val="20"/>
            </w:rPr>
            <w:t>Préparation</w:t>
          </w:r>
        </w:p>
      </w:tc>
      <w:tc>
        <w:tcPr>
          <w:tcW w:w="1584" w:type="dxa"/>
          <w:vAlign w:val="center"/>
        </w:tcPr>
        <w:p w:rsidR="00A20EBD" w:rsidRDefault="00A20EBD" w:rsidP="00E651CD">
          <w:pPr>
            <w:pStyle w:val="Pieddepage"/>
            <w:jc w:val="center"/>
            <w:rPr>
              <w:sz w:val="20"/>
            </w:rPr>
          </w:pPr>
          <w:r>
            <w:rPr>
              <w:sz w:val="20"/>
            </w:rPr>
            <w:t>Durée</w:t>
          </w:r>
        </w:p>
      </w:tc>
      <w:tc>
        <w:tcPr>
          <w:tcW w:w="1651" w:type="dxa"/>
          <w:vAlign w:val="center"/>
        </w:tcPr>
        <w:p w:rsidR="00A20EBD" w:rsidRDefault="00A20EBD" w:rsidP="00E651CD">
          <w:pPr>
            <w:pStyle w:val="Pieddepage"/>
            <w:jc w:val="center"/>
            <w:rPr>
              <w:sz w:val="20"/>
            </w:rPr>
          </w:pPr>
          <w:r>
            <w:rPr>
              <w:sz w:val="20"/>
            </w:rPr>
            <w:t>Coefficient</w:t>
          </w:r>
        </w:p>
      </w:tc>
      <w:tc>
        <w:tcPr>
          <w:tcW w:w="1782" w:type="dxa"/>
          <w:vAlign w:val="center"/>
        </w:tcPr>
        <w:p w:rsidR="00A20EBD" w:rsidRDefault="00A20EBD" w:rsidP="00E651CD">
          <w:pPr>
            <w:pStyle w:val="Pieddepage"/>
            <w:jc w:val="center"/>
            <w:rPr>
              <w:sz w:val="20"/>
            </w:rPr>
          </w:pPr>
          <w:r>
            <w:rPr>
              <w:sz w:val="20"/>
            </w:rPr>
            <w:t xml:space="preserve">Page </w:t>
          </w:r>
        </w:p>
      </w:tc>
    </w:tr>
    <w:tr w:rsidR="00A20EBD">
      <w:trPr>
        <w:cantSplit/>
        <w:trHeight w:val="178"/>
        <w:jc w:val="center"/>
      </w:trPr>
      <w:tc>
        <w:tcPr>
          <w:tcW w:w="1626" w:type="dxa"/>
          <w:vAlign w:val="center"/>
        </w:tcPr>
        <w:p w:rsidR="00A20EBD" w:rsidRDefault="00A20EBD" w:rsidP="00B867ED">
          <w:pPr>
            <w:pStyle w:val="Pieddepage"/>
            <w:jc w:val="center"/>
            <w:rPr>
              <w:sz w:val="22"/>
            </w:rPr>
          </w:pPr>
          <w:r>
            <w:rPr>
              <w:sz w:val="22"/>
            </w:rPr>
            <w:t>2014</w:t>
          </w:r>
        </w:p>
      </w:tc>
      <w:tc>
        <w:tcPr>
          <w:tcW w:w="1505" w:type="dxa"/>
        </w:tcPr>
        <w:p w:rsidR="00A20EBD" w:rsidRDefault="00732746" w:rsidP="00E651CD">
          <w:pPr>
            <w:pStyle w:val="Pieddepage"/>
            <w:jc w:val="center"/>
            <w:rPr>
              <w:sz w:val="22"/>
            </w:rPr>
          </w:pPr>
          <w:r>
            <w:rPr>
              <w:sz w:val="22"/>
            </w:rPr>
            <w:t>2</w:t>
          </w:r>
        </w:p>
      </w:tc>
      <w:tc>
        <w:tcPr>
          <w:tcW w:w="1655" w:type="dxa"/>
          <w:vAlign w:val="center"/>
        </w:tcPr>
        <w:p w:rsidR="00A20EBD" w:rsidRDefault="00A20EBD" w:rsidP="00E651CD">
          <w:pPr>
            <w:pStyle w:val="Pieddepage"/>
            <w:jc w:val="center"/>
            <w:rPr>
              <w:sz w:val="22"/>
            </w:rPr>
          </w:pPr>
          <w:r>
            <w:rPr>
              <w:sz w:val="22"/>
            </w:rPr>
            <w:t>0h20</w:t>
          </w:r>
        </w:p>
      </w:tc>
      <w:tc>
        <w:tcPr>
          <w:tcW w:w="1584" w:type="dxa"/>
          <w:vAlign w:val="center"/>
        </w:tcPr>
        <w:p w:rsidR="00A20EBD" w:rsidRDefault="00A20EBD" w:rsidP="00E651CD">
          <w:pPr>
            <w:pStyle w:val="Pieddepage"/>
            <w:jc w:val="center"/>
            <w:rPr>
              <w:sz w:val="22"/>
            </w:rPr>
          </w:pPr>
          <w:r>
            <w:rPr>
              <w:sz w:val="22"/>
            </w:rPr>
            <w:t>0h10</w:t>
          </w:r>
        </w:p>
      </w:tc>
      <w:tc>
        <w:tcPr>
          <w:tcW w:w="1651" w:type="dxa"/>
          <w:vAlign w:val="center"/>
        </w:tcPr>
        <w:p w:rsidR="00A20EBD" w:rsidRDefault="00A20EBD" w:rsidP="00E651CD">
          <w:pPr>
            <w:pStyle w:val="Pieddepage"/>
            <w:jc w:val="center"/>
            <w:rPr>
              <w:sz w:val="22"/>
            </w:rPr>
          </w:pPr>
          <w:r>
            <w:rPr>
              <w:sz w:val="22"/>
            </w:rPr>
            <w:t>1</w:t>
          </w:r>
        </w:p>
      </w:tc>
      <w:tc>
        <w:tcPr>
          <w:tcW w:w="1782" w:type="dxa"/>
          <w:vAlign w:val="center"/>
        </w:tcPr>
        <w:p w:rsidR="00A20EBD" w:rsidRDefault="00FF6D9F" w:rsidP="00E651CD">
          <w:pPr>
            <w:pStyle w:val="Pieddepage"/>
            <w:jc w:val="center"/>
            <w:rPr>
              <w:sz w:val="22"/>
            </w:rPr>
          </w:pPr>
          <w:r>
            <w:rPr>
              <w:sz w:val="20"/>
            </w:rPr>
            <w:fldChar w:fldCharType="begin"/>
          </w:r>
          <w:r w:rsidR="00A20EBD">
            <w:rPr>
              <w:sz w:val="20"/>
            </w:rPr>
            <w:instrText xml:space="preserve"> PAGE </w:instrText>
          </w:r>
          <w:r>
            <w:rPr>
              <w:sz w:val="20"/>
            </w:rPr>
            <w:fldChar w:fldCharType="separate"/>
          </w:r>
          <w:r w:rsidR="009171D4">
            <w:rPr>
              <w:noProof/>
              <w:sz w:val="20"/>
            </w:rPr>
            <w:t>2</w:t>
          </w:r>
          <w:r>
            <w:rPr>
              <w:sz w:val="20"/>
            </w:rPr>
            <w:fldChar w:fldCharType="end"/>
          </w:r>
          <w:r w:rsidR="00A20EBD">
            <w:rPr>
              <w:sz w:val="20"/>
            </w:rPr>
            <w:t xml:space="preserve"> sur </w:t>
          </w:r>
          <w:r>
            <w:rPr>
              <w:sz w:val="20"/>
            </w:rPr>
            <w:fldChar w:fldCharType="begin"/>
          </w:r>
          <w:r w:rsidR="00A20EBD">
            <w:rPr>
              <w:sz w:val="20"/>
            </w:rPr>
            <w:instrText xml:space="preserve"> NUMPAGES </w:instrText>
          </w:r>
          <w:r>
            <w:rPr>
              <w:sz w:val="20"/>
            </w:rPr>
            <w:fldChar w:fldCharType="separate"/>
          </w:r>
          <w:r w:rsidR="009171D4">
            <w:rPr>
              <w:noProof/>
              <w:sz w:val="20"/>
            </w:rPr>
            <w:t>2</w:t>
          </w:r>
          <w:r>
            <w:rPr>
              <w:sz w:val="20"/>
            </w:rPr>
            <w:fldChar w:fldCharType="end"/>
          </w:r>
        </w:p>
      </w:tc>
    </w:tr>
  </w:tbl>
  <w:p w:rsidR="00A20EBD" w:rsidRPr="0011396B" w:rsidRDefault="00A20EBD">
    <w:pPr>
      <w:pStyle w:val="Pieddepag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BD" w:rsidRDefault="00A20EBD">
      <w:r>
        <w:separator/>
      </w:r>
    </w:p>
  </w:footnote>
  <w:footnote w:type="continuationSeparator" w:id="0">
    <w:p w:rsidR="00A20EBD" w:rsidRDefault="00A20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867133"/>
    <w:multiLevelType w:val="hybridMultilevel"/>
    <w:tmpl w:val="E304B114"/>
    <w:lvl w:ilvl="0" w:tplc="1F2634D0">
      <w:start w:val="1"/>
      <w:numFmt w:val="decimal"/>
      <w:lvlText w:val="%1."/>
      <w:lvlJc w:val="left"/>
      <w:pPr>
        <w:ind w:left="720" w:hanging="360"/>
      </w:pPr>
      <w:rPr>
        <w:rFonts w:ascii="Times New Roman" w:hAnsi="Times New Roman"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9DF2CF6"/>
    <w:multiLevelType w:val="hybridMultilevel"/>
    <w:tmpl w:val="1A2A2E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AB424F5"/>
    <w:multiLevelType w:val="hybridMultilevel"/>
    <w:tmpl w:val="1DD2599A"/>
    <w:lvl w:ilvl="0" w:tplc="74A831EC">
      <w:start w:val="1"/>
      <w:numFmt w:val="bullet"/>
      <w:lvlText w:val=""/>
      <w:lvlJc w:val="left"/>
      <w:pPr>
        <w:tabs>
          <w:tab w:val="num" w:pos="360"/>
        </w:tabs>
        <w:ind w:left="360" w:hanging="360"/>
      </w:pPr>
      <w:rPr>
        <w:rFonts w:ascii="Symbol" w:hAnsi="Symbol" w:hint="default"/>
        <w:sz w:val="24"/>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8433"/>
  </w:hdrShapeDefaults>
  <w:footnotePr>
    <w:footnote w:id="-1"/>
    <w:footnote w:id="0"/>
  </w:footnotePr>
  <w:endnotePr>
    <w:pos w:val="sectEnd"/>
    <w:numFmt w:val="decimal"/>
    <w:endnote w:id="-1"/>
    <w:endnote w:id="0"/>
  </w:endnotePr>
  <w:compat/>
  <w:rsids>
    <w:rsidRoot w:val="009F257F"/>
    <w:rsid w:val="0002565A"/>
    <w:rsid w:val="00027D1D"/>
    <w:rsid w:val="00041E01"/>
    <w:rsid w:val="0008522B"/>
    <w:rsid w:val="00085F02"/>
    <w:rsid w:val="000864D5"/>
    <w:rsid w:val="000B211A"/>
    <w:rsid w:val="000E2A7C"/>
    <w:rsid w:val="000F0086"/>
    <w:rsid w:val="0011396B"/>
    <w:rsid w:val="001302EF"/>
    <w:rsid w:val="001326AD"/>
    <w:rsid w:val="001368E5"/>
    <w:rsid w:val="00136AD5"/>
    <w:rsid w:val="001378CB"/>
    <w:rsid w:val="001408AA"/>
    <w:rsid w:val="00141EE0"/>
    <w:rsid w:val="00153C20"/>
    <w:rsid w:val="001951E8"/>
    <w:rsid w:val="001A53F8"/>
    <w:rsid w:val="001C6495"/>
    <w:rsid w:val="001E275C"/>
    <w:rsid w:val="002504A6"/>
    <w:rsid w:val="00251F18"/>
    <w:rsid w:val="00256B13"/>
    <w:rsid w:val="00296B9C"/>
    <w:rsid w:val="00297D10"/>
    <w:rsid w:val="002B4BCD"/>
    <w:rsid w:val="002B7D12"/>
    <w:rsid w:val="002F0F8C"/>
    <w:rsid w:val="002F5B27"/>
    <w:rsid w:val="00316182"/>
    <w:rsid w:val="00357881"/>
    <w:rsid w:val="0038276C"/>
    <w:rsid w:val="0038679D"/>
    <w:rsid w:val="00462CEB"/>
    <w:rsid w:val="00466A3A"/>
    <w:rsid w:val="00477D30"/>
    <w:rsid w:val="00485840"/>
    <w:rsid w:val="004A2F1C"/>
    <w:rsid w:val="004D02D2"/>
    <w:rsid w:val="004D48C8"/>
    <w:rsid w:val="004E1AD0"/>
    <w:rsid w:val="00533C3D"/>
    <w:rsid w:val="00535E29"/>
    <w:rsid w:val="0056244C"/>
    <w:rsid w:val="00563DD1"/>
    <w:rsid w:val="00572024"/>
    <w:rsid w:val="00575F75"/>
    <w:rsid w:val="00583FA7"/>
    <w:rsid w:val="005A2C03"/>
    <w:rsid w:val="005C441F"/>
    <w:rsid w:val="00610AF8"/>
    <w:rsid w:val="006449ED"/>
    <w:rsid w:val="006754BB"/>
    <w:rsid w:val="006A70C9"/>
    <w:rsid w:val="00732746"/>
    <w:rsid w:val="00733120"/>
    <w:rsid w:val="007457F1"/>
    <w:rsid w:val="00746C52"/>
    <w:rsid w:val="007635AF"/>
    <w:rsid w:val="00781235"/>
    <w:rsid w:val="007833F6"/>
    <w:rsid w:val="00784C0E"/>
    <w:rsid w:val="008036C8"/>
    <w:rsid w:val="00813B97"/>
    <w:rsid w:val="0086210D"/>
    <w:rsid w:val="00866A61"/>
    <w:rsid w:val="008A3079"/>
    <w:rsid w:val="008A5D69"/>
    <w:rsid w:val="008C591F"/>
    <w:rsid w:val="008C69B8"/>
    <w:rsid w:val="008D5B62"/>
    <w:rsid w:val="008F3111"/>
    <w:rsid w:val="009171D4"/>
    <w:rsid w:val="00994361"/>
    <w:rsid w:val="009A26D9"/>
    <w:rsid w:val="009C097C"/>
    <w:rsid w:val="009C3416"/>
    <w:rsid w:val="009E0CE1"/>
    <w:rsid w:val="009F257F"/>
    <w:rsid w:val="00A20EBD"/>
    <w:rsid w:val="00A47E07"/>
    <w:rsid w:val="00A917E9"/>
    <w:rsid w:val="00AD36E6"/>
    <w:rsid w:val="00AE30EA"/>
    <w:rsid w:val="00AF48D9"/>
    <w:rsid w:val="00AF7C3D"/>
    <w:rsid w:val="00B01048"/>
    <w:rsid w:val="00B0652F"/>
    <w:rsid w:val="00B262CC"/>
    <w:rsid w:val="00B7071D"/>
    <w:rsid w:val="00B867ED"/>
    <w:rsid w:val="00BA614D"/>
    <w:rsid w:val="00BB536F"/>
    <w:rsid w:val="00BF419F"/>
    <w:rsid w:val="00C27987"/>
    <w:rsid w:val="00C4430D"/>
    <w:rsid w:val="00C540D1"/>
    <w:rsid w:val="00CC5167"/>
    <w:rsid w:val="00CE5392"/>
    <w:rsid w:val="00CF0E99"/>
    <w:rsid w:val="00D04B18"/>
    <w:rsid w:val="00D1059E"/>
    <w:rsid w:val="00D95C6E"/>
    <w:rsid w:val="00DA1317"/>
    <w:rsid w:val="00DA77E1"/>
    <w:rsid w:val="00DC32C0"/>
    <w:rsid w:val="00DD5B05"/>
    <w:rsid w:val="00DE2C63"/>
    <w:rsid w:val="00E10ADE"/>
    <w:rsid w:val="00E501C3"/>
    <w:rsid w:val="00E651CD"/>
    <w:rsid w:val="00E72A19"/>
    <w:rsid w:val="00E751B5"/>
    <w:rsid w:val="00E83133"/>
    <w:rsid w:val="00EA16F4"/>
    <w:rsid w:val="00EA3236"/>
    <w:rsid w:val="00ED6D7F"/>
    <w:rsid w:val="00EE52BD"/>
    <w:rsid w:val="00EF249F"/>
    <w:rsid w:val="00F13D98"/>
    <w:rsid w:val="00F57FF8"/>
    <w:rsid w:val="00F64239"/>
    <w:rsid w:val="00F66282"/>
    <w:rsid w:val="00FF6D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19F"/>
    <w:rPr>
      <w:sz w:val="24"/>
      <w:szCs w:val="24"/>
    </w:rPr>
  </w:style>
  <w:style w:type="paragraph" w:styleId="Titre1">
    <w:name w:val="heading 1"/>
    <w:basedOn w:val="Normal"/>
    <w:next w:val="Normal"/>
    <w:link w:val="Titre1Car"/>
    <w:uiPriority w:val="9"/>
    <w:qFormat/>
    <w:rsid w:val="00BF419F"/>
    <w:pPr>
      <w:keepNext/>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ocontenido10">
    <w:name w:val="textocontenido10"/>
    <w:basedOn w:val="Normal"/>
    <w:rsid w:val="00BF419F"/>
    <w:pPr>
      <w:spacing w:before="100" w:beforeAutospacing="1" w:after="100" w:afterAutospacing="1" w:line="259" w:lineRule="atLeast"/>
    </w:pPr>
    <w:rPr>
      <w:rFonts w:ascii="Arial" w:hAnsi="Arial" w:cs="Arial"/>
      <w:color w:val="000000"/>
      <w:sz w:val="18"/>
      <w:szCs w:val="18"/>
    </w:rPr>
  </w:style>
  <w:style w:type="paragraph" w:styleId="NormalWeb">
    <w:name w:val="Normal (Web)"/>
    <w:basedOn w:val="Normal"/>
    <w:uiPriority w:val="99"/>
    <w:rsid w:val="00BF419F"/>
    <w:pPr>
      <w:spacing w:before="100" w:beforeAutospacing="1" w:after="100" w:afterAutospacing="1"/>
    </w:pPr>
    <w:rPr>
      <w:color w:val="000000"/>
    </w:rPr>
  </w:style>
  <w:style w:type="character" w:styleId="lev">
    <w:name w:val="Strong"/>
    <w:basedOn w:val="Policepardfaut"/>
    <w:qFormat/>
    <w:rsid w:val="00BF419F"/>
    <w:rPr>
      <w:b/>
      <w:bCs/>
    </w:rPr>
  </w:style>
  <w:style w:type="paragraph" w:customStyle="1" w:styleId="textoapoyo1">
    <w:name w:val="textoapoyo1"/>
    <w:basedOn w:val="Normal"/>
    <w:rsid w:val="00BF419F"/>
    <w:pPr>
      <w:spacing w:before="100" w:beforeAutospacing="1" w:after="100" w:afterAutospacing="1"/>
    </w:pPr>
    <w:rPr>
      <w:rFonts w:ascii="Arial" w:hAnsi="Arial" w:cs="Arial"/>
      <w:color w:val="000000"/>
      <w:sz w:val="18"/>
      <w:szCs w:val="18"/>
    </w:rPr>
  </w:style>
  <w:style w:type="character" w:styleId="Lienhypertexte">
    <w:name w:val="Hyperlink"/>
    <w:basedOn w:val="Policepardfaut"/>
    <w:uiPriority w:val="99"/>
    <w:rsid w:val="00BF419F"/>
    <w:rPr>
      <w:color w:val="0000FF"/>
      <w:u w:val="single"/>
    </w:rPr>
  </w:style>
  <w:style w:type="paragraph" w:styleId="Notedebasdepage">
    <w:name w:val="footnote text"/>
    <w:basedOn w:val="Normal"/>
    <w:semiHidden/>
    <w:rsid w:val="00BF419F"/>
    <w:rPr>
      <w:sz w:val="20"/>
      <w:szCs w:val="20"/>
    </w:rPr>
  </w:style>
  <w:style w:type="paragraph" w:styleId="En-tte">
    <w:name w:val="header"/>
    <w:basedOn w:val="Normal"/>
    <w:rsid w:val="00BF419F"/>
    <w:pPr>
      <w:tabs>
        <w:tab w:val="center" w:pos="4536"/>
        <w:tab w:val="right" w:pos="9072"/>
      </w:tabs>
    </w:pPr>
  </w:style>
  <w:style w:type="paragraph" w:styleId="Pieddepage">
    <w:name w:val="footer"/>
    <w:basedOn w:val="Normal"/>
    <w:rsid w:val="00BF419F"/>
    <w:pPr>
      <w:tabs>
        <w:tab w:val="center" w:pos="4536"/>
        <w:tab w:val="right" w:pos="9072"/>
      </w:tabs>
    </w:pPr>
  </w:style>
  <w:style w:type="character" w:styleId="Appelnotedebasdep">
    <w:name w:val="footnote reference"/>
    <w:basedOn w:val="Policepardfaut"/>
    <w:semiHidden/>
    <w:rsid w:val="00BF419F"/>
    <w:rPr>
      <w:vertAlign w:val="superscript"/>
    </w:rPr>
  </w:style>
  <w:style w:type="character" w:styleId="Accentuation">
    <w:name w:val="Emphasis"/>
    <w:basedOn w:val="Policepardfaut"/>
    <w:qFormat/>
    <w:rsid w:val="00B01048"/>
    <w:rPr>
      <w:i/>
      <w:iCs/>
    </w:rPr>
  </w:style>
  <w:style w:type="paragraph" w:styleId="Textedebulles">
    <w:name w:val="Balloon Text"/>
    <w:basedOn w:val="Normal"/>
    <w:semiHidden/>
    <w:rsid w:val="00610AF8"/>
    <w:rPr>
      <w:rFonts w:ascii="Tahoma" w:hAnsi="Tahoma" w:cs="Tahoma"/>
      <w:sz w:val="16"/>
      <w:szCs w:val="16"/>
    </w:rPr>
  </w:style>
  <w:style w:type="character" w:customStyle="1" w:styleId="bod">
    <w:name w:val="bod"/>
    <w:basedOn w:val="Policepardfaut"/>
    <w:rsid w:val="00733120"/>
    <w:rPr>
      <w:rFonts w:ascii="Arial" w:hAnsi="Arial" w:cs="Arial"/>
      <w:color w:val="663300"/>
      <w:sz w:val="20"/>
      <w:szCs w:val="20"/>
    </w:rPr>
  </w:style>
  <w:style w:type="character" w:customStyle="1" w:styleId="Titre1Car">
    <w:name w:val="Titre 1 Car"/>
    <w:basedOn w:val="Policepardfaut"/>
    <w:link w:val="Titre1"/>
    <w:uiPriority w:val="9"/>
    <w:rsid w:val="00ED6D7F"/>
    <w:rPr>
      <w:b/>
      <w:bCs/>
      <w:sz w:val="24"/>
      <w:szCs w:val="24"/>
    </w:rPr>
  </w:style>
  <w:style w:type="paragraph" w:styleId="Notedefin">
    <w:name w:val="endnote text"/>
    <w:basedOn w:val="Normal"/>
    <w:link w:val="NotedefinCar"/>
    <w:rsid w:val="0008522B"/>
    <w:rPr>
      <w:sz w:val="20"/>
      <w:szCs w:val="20"/>
    </w:rPr>
  </w:style>
  <w:style w:type="character" w:customStyle="1" w:styleId="NotedefinCar">
    <w:name w:val="Note de fin Car"/>
    <w:basedOn w:val="Policepardfaut"/>
    <w:link w:val="Notedefin"/>
    <w:rsid w:val="0008522B"/>
  </w:style>
  <w:style w:type="character" w:styleId="Appeldenotedefin">
    <w:name w:val="endnote reference"/>
    <w:basedOn w:val="Policepardfaut"/>
    <w:rsid w:val="0008522B"/>
    <w:rPr>
      <w:vertAlign w:val="superscript"/>
    </w:rPr>
  </w:style>
  <w:style w:type="paragraph" w:styleId="Paragraphedeliste">
    <w:name w:val="List Paragraph"/>
    <w:basedOn w:val="Normal"/>
    <w:uiPriority w:val="34"/>
    <w:qFormat/>
    <w:rsid w:val="008F311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ceituning.e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9ACAE-7AD1-43E7-BAE3-0EE48CCD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430</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2550</CharactersWithSpaces>
  <SharedDoc>false</SharedDoc>
  <HLinks>
    <vt:vector size="18" baseType="variant">
      <vt:variant>
        <vt:i4>1048659</vt:i4>
      </vt:variant>
      <vt:variant>
        <vt:i4>6</vt:i4>
      </vt:variant>
      <vt:variant>
        <vt:i4>0</vt:i4>
      </vt:variant>
      <vt:variant>
        <vt:i4>5</vt:i4>
      </vt:variant>
      <vt:variant>
        <vt:lpwstr>http://www.bbc.co.uk/news/world-11768231</vt:lpwstr>
      </vt:variant>
      <vt:variant>
        <vt:lpwstr/>
      </vt:variant>
      <vt:variant>
        <vt:i4>7340157</vt:i4>
      </vt:variant>
      <vt:variant>
        <vt:i4>3</vt:i4>
      </vt:variant>
      <vt:variant>
        <vt:i4>0</vt:i4>
      </vt:variant>
      <vt:variant>
        <vt:i4>5</vt:i4>
      </vt:variant>
      <vt:variant>
        <vt:lpwstr>http://www.lonelyplanet.com/france/paris/sights/architecture/cathedrale-notre-dame</vt:lpwstr>
      </vt:variant>
      <vt:variant>
        <vt:lpwstr/>
      </vt:variant>
      <vt:variant>
        <vt:i4>5701656</vt:i4>
      </vt:variant>
      <vt:variant>
        <vt:i4>0</vt:i4>
      </vt:variant>
      <vt:variant>
        <vt:i4>0</vt:i4>
      </vt:variant>
      <vt:variant>
        <vt:i4>5</vt:i4>
      </vt:variant>
      <vt:variant>
        <vt:lpwstr>http://www.lonelyplanet.com/france/paris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dc:creator>
  <cp:lastModifiedBy>omi</cp:lastModifiedBy>
  <cp:revision>8</cp:revision>
  <cp:lastPrinted>2014-02-11T09:40:00Z</cp:lastPrinted>
  <dcterms:created xsi:type="dcterms:W3CDTF">2014-02-04T10:40:00Z</dcterms:created>
  <dcterms:modified xsi:type="dcterms:W3CDTF">2014-02-11T09:40:00Z</dcterms:modified>
</cp:coreProperties>
</file>