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FA" w:rsidRPr="00BC27FC" w:rsidRDefault="00D36B9C" w:rsidP="00D36B9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-84249</wp:posOffset>
                </wp:positionH>
                <wp:positionV relativeFrom="paragraph">
                  <wp:posOffset>-199579</wp:posOffset>
                </wp:positionV>
                <wp:extent cx="6087762" cy="1186249"/>
                <wp:effectExtent l="0" t="0" r="2730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62" cy="1186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C6841C" id="Rectangle 1" o:spid="_x0000_s1026" style="position:absolute;margin-left:-6.65pt;margin-top:-15.7pt;width:479.35pt;height:9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" fillcolor="white [3212]" strokecolor="black [3213]" strokeweight="1pt"/>
            </w:pict>
          </mc:Fallback>
        </mc:AlternateContent>
      </w:r>
      <w:r w:rsidR="00831DFA" w:rsidRPr="00BC27FC">
        <w:rPr>
          <w:rFonts w:ascii="Times New Roman" w:hAnsi="Times New Roman" w:cs="Times New Roman"/>
          <w:b/>
          <w:sz w:val="28"/>
          <w:szCs w:val="28"/>
          <w:lang w:val="es-ES"/>
        </w:rPr>
        <w:t>BTS NRC</w:t>
      </w:r>
      <w:r w:rsidR="00A571A0" w:rsidRPr="00BC27FC">
        <w:rPr>
          <w:rFonts w:ascii="Times New Roman" w:hAnsi="Times New Roman" w:cs="Times New Roman"/>
          <w:b/>
          <w:sz w:val="28"/>
          <w:szCs w:val="28"/>
          <w:lang w:val="es-ES"/>
        </w:rPr>
        <w:t xml:space="preserve"> 2014</w:t>
      </w:r>
    </w:p>
    <w:p w:rsidR="00EF7214" w:rsidRPr="00BC27FC" w:rsidRDefault="00EF7214" w:rsidP="00D36B9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BC27FC">
        <w:rPr>
          <w:rFonts w:ascii="Times New Roman" w:hAnsi="Times New Roman" w:cs="Times New Roman"/>
          <w:b/>
          <w:sz w:val="28"/>
          <w:szCs w:val="28"/>
          <w:lang w:val="es-ES"/>
        </w:rPr>
        <w:t>Ellas tiran de la igualdad</w:t>
      </w:r>
    </w:p>
    <w:p w:rsidR="00831DFA" w:rsidRPr="0010773E" w:rsidRDefault="001730C1" w:rsidP="00D36B9C">
      <w:pPr>
        <w:jc w:val="right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BC27FC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                            </w:t>
      </w:r>
      <w:r w:rsidRPr="0010773E">
        <w:rPr>
          <w:rFonts w:ascii="Times New Roman" w:hAnsi="Times New Roman" w:cs="Times New Roman"/>
          <w:b/>
          <w:sz w:val="28"/>
          <w:szCs w:val="28"/>
          <w:lang w:val="es-ES_tradnl"/>
        </w:rPr>
        <w:t>Texto n°1</w:t>
      </w:r>
      <w:r w:rsidR="008A0E89" w:rsidRPr="0010773E">
        <w:rPr>
          <w:rFonts w:ascii="Times New Roman" w:hAnsi="Times New Roman" w:cs="Times New Roman"/>
          <w:b/>
          <w:sz w:val="28"/>
          <w:szCs w:val="28"/>
          <w:lang w:val="es-ES_tradnl"/>
        </w:rPr>
        <w:t>1</w:t>
      </w:r>
    </w:p>
    <w:p w:rsidR="00EF7214" w:rsidRPr="00D36B9C" w:rsidRDefault="00831DFA" w:rsidP="00EF721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fr-FR"/>
        </w:rPr>
      </w:pPr>
      <w:r w:rsidRPr="00D36B9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val="es-ES_tradnl" w:eastAsia="fr-FR"/>
        </w:rPr>
        <w:t xml:space="preserve">El </w:t>
      </w:r>
      <w:r w:rsidR="001730C1" w:rsidRPr="00D36B9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val="es-ES_tradnl" w:eastAsia="fr-FR"/>
        </w:rPr>
        <w:t>País</w:t>
      </w:r>
      <w:r w:rsidR="00EF7214" w:rsidRPr="00D36B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s-ES_tradnl" w:eastAsia="fr-FR"/>
        </w:rPr>
        <w:t xml:space="preserve"> </w:t>
      </w:r>
      <w:r w:rsidR="00EF7214" w:rsidRPr="00D36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 w:eastAsia="fr-FR"/>
        </w:rPr>
        <w:t xml:space="preserve">10/01/14 </w:t>
      </w:r>
    </w:p>
    <w:p w:rsidR="00EF7214" w:rsidRPr="00D36B9C" w:rsidRDefault="00EF7214" w:rsidP="00EF721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757575"/>
          <w:sz w:val="24"/>
          <w:szCs w:val="24"/>
          <w:lang w:val="es-ES_tradnl" w:eastAsia="fr-FR"/>
        </w:rPr>
      </w:pPr>
    </w:p>
    <w:p w:rsidR="00831DFA" w:rsidRPr="00D36B9C" w:rsidRDefault="00831DFA" w:rsidP="001730C1">
      <w:pPr>
        <w:shd w:val="clear" w:color="auto" w:fill="FFFFFF"/>
        <w:spacing w:after="225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</w:pPr>
    </w:p>
    <w:p w:rsidR="00831DFA" w:rsidRPr="00D36B9C" w:rsidRDefault="00831DFA" w:rsidP="001730C1">
      <w:pPr>
        <w:shd w:val="clear" w:color="auto" w:fill="FFFFFF"/>
        <w:spacing w:after="225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sectPr w:rsidR="00831DFA" w:rsidRPr="00D36B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7214" w:rsidRPr="00D36B9C" w:rsidRDefault="00EF7214" w:rsidP="001730C1">
      <w:pPr>
        <w:shd w:val="clear" w:color="auto" w:fill="FFFFFF"/>
        <w:spacing w:after="225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</w:pPr>
      <w:r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lastRenderedPageBreak/>
        <w:t xml:space="preserve">En los años noventa, España presentaba un retraso considerable en relación a otros países en términos de actitudes igualitarias respecto a los roles de </w:t>
      </w:r>
      <w:r w:rsidRPr="00D36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fr-FR"/>
        </w:rPr>
        <w:t>género</w:t>
      </w:r>
      <w:r w:rsidR="00D36B9C" w:rsidRPr="00D36B9C">
        <w:rPr>
          <w:rStyle w:val="Appelnotedebasdep"/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footnoteReference w:id="1"/>
      </w:r>
      <w:r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. </w:t>
      </w:r>
      <w:r w:rsidR="001730C1"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Aun</w:t>
      </w:r>
      <w:r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así, en los últimos 20 años la adopción de un modelo más igualitario ha sido muy rápida y los datos más recientes sitúan a España justo detrás de los países nórdicos y muy por encima de los otros países del sur de Europa.</w:t>
      </w:r>
    </w:p>
    <w:p w:rsidR="00EF7214" w:rsidRPr="00D36B9C" w:rsidRDefault="00EF7214" w:rsidP="001730C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</w:pPr>
      <w:r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Además, las disparidades entre grupos educativos han ido disminuyendo con el tiempo y ha aumentado considerablemente </w:t>
      </w:r>
      <w:r w:rsidRPr="00D36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fr-FR"/>
        </w:rPr>
        <w:t>el desfase</w:t>
      </w:r>
      <w:r w:rsidR="00D36B9C">
        <w:rPr>
          <w:rStyle w:val="Appelnotedebasdep"/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footnoteReference w:id="2"/>
      </w:r>
      <w:r w:rsid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</w:t>
      </w:r>
      <w:r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entre hombres y mujeres. Es decir, que mientras las mujeres han ido avan</w:t>
      </w:r>
      <w:r w:rsidR="001730C1"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zando muy rápidamente en la adop</w:t>
      </w:r>
      <w:r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ción de un modelo igualitario, para los hombres el progreso ha sido mucho más lento. El porcentaje de personas que manifiestan actitudes igualitarias en España ha pasado de un 70% en 1990 a un 82% en 2008. En cambio, el desfase entre mujeres y hombres ha crecido de 10 a 20 puntos porcentuales, lo cual significa que el avance español se debe exclusivamente a las mujeres.</w:t>
      </w:r>
    </w:p>
    <w:p w:rsidR="00EF7214" w:rsidRPr="00D36B9C" w:rsidRDefault="00EF7214" w:rsidP="001730C1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</w:pPr>
      <w:r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En la misma investigación se demuestra que las disparidades de igualdad de </w:t>
      </w:r>
      <w:r w:rsidRPr="00D36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fr-FR"/>
        </w:rPr>
        <w:t>género</w:t>
      </w:r>
      <w:r w:rsidR="001730C1" w:rsidRPr="00D36B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_tradnl" w:eastAsia="fr-FR"/>
        </w:rPr>
        <w:t>1</w:t>
      </w:r>
      <w:r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por sexo en un país est</w:t>
      </w:r>
      <w:r w:rsidR="001730C1"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án correlacionadas</w:t>
      </w:r>
      <w:r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con </w:t>
      </w:r>
      <w:r w:rsidR="001730C1"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la </w:t>
      </w:r>
      <w:r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fecundidad: en los países donde los valores de igualdad de género son más homogéneos entre mujeres y hombres, encontramos tasas de fecundidad más elevadas. Por lo tanto, el retraso de los hombres españoles en adaptarse a un nuevo modelo de equilibrio familiar (que conlleva, por ejemplo, participar más en las tareas domésticas y en cuidar de los niños), puede explicar en parte la baja fecundidad en España.</w:t>
      </w:r>
    </w:p>
    <w:p w:rsidR="00091EA0" w:rsidRPr="00D36B9C" w:rsidRDefault="00EF7214" w:rsidP="001730C1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</w:pPr>
      <w:r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Por otro lado, las instituciones deben poner de su parte. Para que la igualdad de género sea efectiva y </w:t>
      </w:r>
      <w:r w:rsidR="001730C1"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puedan crearse </w:t>
      </w:r>
      <w:r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las condiciones para una fecundidad más alta</w:t>
      </w:r>
      <w:r w:rsidR="001730C1"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,</w:t>
      </w:r>
      <w:r w:rsidRPr="00D36B9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no es suficiente que las parejas compartan valores igualitarios, sino que también es necesario que el Estado se encargue de proveer servicios de atención a la infancia y políticas familiares adecuadas (por ejemplo, ampliar los permisos de paternidad).</w:t>
      </w:r>
    </w:p>
    <w:p w:rsidR="001730C1" w:rsidRPr="00D36B9C" w:rsidRDefault="001730C1" w:rsidP="001730C1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1730C1" w:rsidRPr="00D36B9C" w:rsidSect="00D36B9C">
      <w:type w:val="continuous"/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22" w:rsidRDefault="00D15222" w:rsidP="00D36B9C">
      <w:pPr>
        <w:spacing w:after="0" w:line="240" w:lineRule="auto"/>
      </w:pPr>
      <w:r>
        <w:separator/>
      </w:r>
    </w:p>
  </w:endnote>
  <w:endnote w:type="continuationSeparator" w:id="0">
    <w:p w:rsidR="00D15222" w:rsidRDefault="00D15222" w:rsidP="00D3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22" w:rsidRDefault="00D15222" w:rsidP="00D36B9C">
      <w:pPr>
        <w:spacing w:after="0" w:line="240" w:lineRule="auto"/>
      </w:pPr>
      <w:r>
        <w:separator/>
      </w:r>
    </w:p>
  </w:footnote>
  <w:footnote w:type="continuationSeparator" w:id="0">
    <w:p w:rsidR="00D15222" w:rsidRDefault="00D15222" w:rsidP="00D36B9C">
      <w:pPr>
        <w:spacing w:after="0" w:line="240" w:lineRule="auto"/>
      </w:pPr>
      <w:r>
        <w:continuationSeparator/>
      </w:r>
    </w:p>
  </w:footnote>
  <w:footnote w:id="1">
    <w:p w:rsidR="00D36B9C" w:rsidRPr="00BC27FC" w:rsidRDefault="00D36B9C" w:rsidP="00D36B9C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C27FC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BC27FC">
        <w:rPr>
          <w:rFonts w:ascii="Times New Roman" w:hAnsi="Times New Roman" w:cs="Times New Roman"/>
          <w:sz w:val="20"/>
          <w:szCs w:val="20"/>
        </w:rPr>
        <w:t xml:space="preserve"> </w:t>
      </w:r>
      <w:r w:rsidRPr="00BC27FC">
        <w:rPr>
          <w:rFonts w:ascii="Times New Roman" w:hAnsi="Times New Roman" w:cs="Times New Roman"/>
          <w:b/>
          <w:sz w:val="20"/>
          <w:szCs w:val="20"/>
        </w:rPr>
        <w:t xml:space="preserve">El </w:t>
      </w:r>
      <w:proofErr w:type="spellStart"/>
      <w:r w:rsidRPr="00BC27FC">
        <w:rPr>
          <w:rFonts w:ascii="Times New Roman" w:hAnsi="Times New Roman" w:cs="Times New Roman"/>
          <w:b/>
          <w:sz w:val="20"/>
          <w:szCs w:val="20"/>
        </w:rPr>
        <w:t>género</w:t>
      </w:r>
      <w:proofErr w:type="spellEnd"/>
      <w:r w:rsidRPr="00BC27F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0773E" w:rsidRPr="00BC27FC">
        <w:rPr>
          <w:rFonts w:ascii="Times New Roman" w:hAnsi="Times New Roman" w:cs="Times New Roman"/>
          <w:sz w:val="20"/>
          <w:szCs w:val="20"/>
        </w:rPr>
        <w:t>: lié</w:t>
      </w:r>
      <w:r w:rsidRPr="00BC27FC">
        <w:rPr>
          <w:rFonts w:ascii="Times New Roman" w:hAnsi="Times New Roman" w:cs="Times New Roman"/>
          <w:sz w:val="20"/>
          <w:szCs w:val="20"/>
        </w:rPr>
        <w:t xml:space="preserve"> à la parité hommes /femmes</w:t>
      </w:r>
    </w:p>
  </w:footnote>
  <w:footnote w:id="2">
    <w:p w:rsidR="00D36B9C" w:rsidRDefault="00D36B9C">
      <w:pPr>
        <w:pStyle w:val="Notedebasdepage"/>
      </w:pPr>
      <w:r w:rsidRPr="00BC27FC">
        <w:rPr>
          <w:rStyle w:val="Appelnotedebasdep"/>
          <w:rFonts w:ascii="Times New Roman" w:hAnsi="Times New Roman" w:cs="Times New Roman"/>
        </w:rPr>
        <w:footnoteRef/>
      </w:r>
      <w:r w:rsidRPr="00BC27FC">
        <w:rPr>
          <w:rFonts w:ascii="Times New Roman" w:hAnsi="Times New Roman" w:cs="Times New Roman"/>
        </w:rPr>
        <w:t xml:space="preserve"> </w:t>
      </w:r>
      <w:r w:rsidRPr="00BC27FC">
        <w:rPr>
          <w:rFonts w:ascii="Times New Roman" w:hAnsi="Times New Roman" w:cs="Times New Roman"/>
          <w:b/>
        </w:rPr>
        <w:t xml:space="preserve">El </w:t>
      </w:r>
      <w:proofErr w:type="spellStart"/>
      <w:r w:rsidRPr="00BC27FC">
        <w:rPr>
          <w:rFonts w:ascii="Times New Roman" w:hAnsi="Times New Roman" w:cs="Times New Roman"/>
          <w:b/>
        </w:rPr>
        <w:t>desfase</w:t>
      </w:r>
      <w:proofErr w:type="spellEnd"/>
      <w:r w:rsidRPr="00BC27FC">
        <w:rPr>
          <w:rFonts w:ascii="Times New Roman" w:hAnsi="Times New Roman" w:cs="Times New Roman"/>
        </w:rPr>
        <w:t xml:space="preserve"> : le </w:t>
      </w:r>
      <w:proofErr w:type="spellStart"/>
      <w:r w:rsidRPr="00BC27FC">
        <w:rPr>
          <w:rFonts w:ascii="Times New Roman" w:hAnsi="Times New Roman" w:cs="Times New Roman"/>
        </w:rPr>
        <w:t>décallage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326B"/>
    <w:multiLevelType w:val="multilevel"/>
    <w:tmpl w:val="01B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14"/>
    <w:rsid w:val="00091EA0"/>
    <w:rsid w:val="0010773E"/>
    <w:rsid w:val="00137F85"/>
    <w:rsid w:val="001730C1"/>
    <w:rsid w:val="005F0FBF"/>
    <w:rsid w:val="0068721B"/>
    <w:rsid w:val="00831DFA"/>
    <w:rsid w:val="0088012A"/>
    <w:rsid w:val="008A0E89"/>
    <w:rsid w:val="00A571A0"/>
    <w:rsid w:val="00BC27FC"/>
    <w:rsid w:val="00D15222"/>
    <w:rsid w:val="00D36B9C"/>
    <w:rsid w:val="00E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831DF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6B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6B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6B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831DF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6B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6B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6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64063">
          <w:marLeft w:val="0"/>
          <w:marRight w:val="0"/>
          <w:marTop w:val="225"/>
          <w:marBottom w:val="0"/>
          <w:divBdr>
            <w:top w:val="single" w:sz="6" w:space="3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  <w:div w:id="19655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044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989">
          <w:marLeft w:val="15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785">
              <w:marLeft w:val="-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5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818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086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850">
                          <w:marLeft w:val="0"/>
                          <w:marRight w:val="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7E40-95BD-4DC2-9543-D4ABB8E8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M</dc:creator>
  <cp:lastModifiedBy>Valentine</cp:lastModifiedBy>
  <cp:revision>2</cp:revision>
  <dcterms:created xsi:type="dcterms:W3CDTF">2014-02-24T07:43:00Z</dcterms:created>
  <dcterms:modified xsi:type="dcterms:W3CDTF">2014-02-24T07:43:00Z</dcterms:modified>
</cp:coreProperties>
</file>