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49" w:rsidRPr="000E3F3F" w:rsidRDefault="00BF7949" w:rsidP="000E3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s-ES" w:eastAsia="fr-FR"/>
        </w:rPr>
      </w:pPr>
    </w:p>
    <w:p w:rsidR="000E3F3F" w:rsidRPr="0054611C" w:rsidRDefault="000E3F3F" w:rsidP="006B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fr-FR"/>
        </w:rPr>
      </w:pPr>
      <w:r w:rsidRPr="00546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fr-FR"/>
        </w:rPr>
        <w:t>BTS NRC  2014</w:t>
      </w:r>
    </w:p>
    <w:p w:rsidR="000E3F3F" w:rsidRDefault="006B1DE7" w:rsidP="006B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fr-FR"/>
        </w:rPr>
      </w:pPr>
      <w:r w:rsidRPr="00546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fr-FR"/>
        </w:rPr>
        <w:t>Carrefour España prevé contratar a 5800 personas</w:t>
      </w:r>
    </w:p>
    <w:p w:rsidR="007F26E3" w:rsidRPr="0054611C" w:rsidRDefault="007F26E3" w:rsidP="006B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fr-F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fr-FR"/>
        </w:rPr>
        <w:t>LV1</w:t>
      </w:r>
      <w:bookmarkStart w:id="0" w:name="_GoBack"/>
      <w:bookmarkEnd w:id="0"/>
    </w:p>
    <w:p w:rsidR="006B1DE7" w:rsidRPr="0054611C" w:rsidRDefault="006B1DE7" w:rsidP="006B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fr-FR"/>
        </w:rPr>
      </w:pPr>
      <w:r w:rsidRPr="00546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fr-FR"/>
        </w:rPr>
        <w:t xml:space="preserve">                                                              </w:t>
      </w:r>
    </w:p>
    <w:p w:rsidR="000E3F3F" w:rsidRPr="0054611C" w:rsidRDefault="006B1DE7" w:rsidP="006B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8EA5"/>
          <w:sz w:val="28"/>
          <w:szCs w:val="28"/>
          <w:lang w:val="es-ES" w:eastAsia="fr-FR"/>
        </w:rPr>
      </w:pPr>
      <w:r w:rsidRPr="0054611C">
        <w:rPr>
          <w:rFonts w:ascii="Times New Roman" w:eastAsia="Times New Roman" w:hAnsi="Times New Roman" w:cs="Times New Roman"/>
          <w:b/>
          <w:color w:val="008EA5"/>
          <w:sz w:val="28"/>
          <w:szCs w:val="28"/>
          <w:lang w:val="es-ES" w:eastAsia="fr-FR"/>
        </w:rPr>
        <w:t xml:space="preserve">                                                                                                           </w:t>
      </w:r>
      <w:r w:rsidRPr="00546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fr-FR"/>
        </w:rPr>
        <w:t xml:space="preserve">Texto n°  </w:t>
      </w:r>
      <w:r w:rsidR="004B5E29" w:rsidRPr="00546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fr-FR"/>
        </w:rPr>
        <w:t>1</w:t>
      </w:r>
      <w:r w:rsidRPr="00546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fr-FR"/>
        </w:rPr>
        <w:t xml:space="preserve">  </w:t>
      </w:r>
      <w:r w:rsidRPr="0054611C">
        <w:rPr>
          <w:rFonts w:ascii="Times New Roman" w:eastAsia="Times New Roman" w:hAnsi="Times New Roman" w:cs="Times New Roman"/>
          <w:b/>
          <w:color w:val="008EA5"/>
          <w:sz w:val="28"/>
          <w:szCs w:val="28"/>
          <w:lang w:val="es-ES" w:eastAsia="fr-F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E3F3F" w:rsidRDefault="000E3F3F" w:rsidP="00BF7949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8EA5"/>
          <w:sz w:val="20"/>
          <w:szCs w:val="20"/>
          <w:lang w:val="es-ES" w:eastAsia="fr-FR"/>
        </w:rPr>
      </w:pPr>
    </w:p>
    <w:p w:rsidR="000E3F3F" w:rsidRPr="006B1DE7" w:rsidRDefault="006B1DE7" w:rsidP="00BF7949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54611C">
        <w:rPr>
          <w:rFonts w:ascii="Arial" w:eastAsia="Times New Roman" w:hAnsi="Arial" w:cs="Arial"/>
          <w:b/>
          <w:sz w:val="20"/>
          <w:szCs w:val="20"/>
          <w:lang w:val="es-ES" w:eastAsia="fr-FR"/>
        </w:rPr>
        <w:t>Cinco Días</w:t>
      </w:r>
      <w:r w:rsidRPr="006B1DE7">
        <w:rPr>
          <w:rFonts w:ascii="Arial" w:eastAsia="Times New Roman" w:hAnsi="Arial" w:cs="Arial"/>
          <w:sz w:val="20"/>
          <w:szCs w:val="20"/>
          <w:lang w:val="es-ES" w:eastAsia="fr-FR"/>
        </w:rPr>
        <w:t xml:space="preserve">, </w:t>
      </w:r>
      <w:r w:rsidRPr="0054611C">
        <w:rPr>
          <w:rFonts w:ascii="Arial" w:eastAsia="Times New Roman" w:hAnsi="Arial" w:cs="Arial"/>
          <w:i/>
          <w:sz w:val="20"/>
          <w:szCs w:val="20"/>
          <w:lang w:val="es-ES" w:eastAsia="fr-FR"/>
        </w:rPr>
        <w:t>30/01/2014</w:t>
      </w:r>
    </w:p>
    <w:p w:rsidR="00BF7949" w:rsidRPr="00BF7949" w:rsidRDefault="00BF7949" w:rsidP="00BF7949">
      <w:pPr>
        <w:shd w:val="clear" w:color="auto" w:fill="FFFFFF"/>
        <w:spacing w:after="75" w:line="240" w:lineRule="atLeast"/>
        <w:textAlignment w:val="baseline"/>
        <w:rPr>
          <w:rFonts w:ascii="Georgia" w:eastAsia="Times New Roman" w:hAnsi="Georgia" w:cs="Arial"/>
          <w:color w:val="8B8B8B"/>
          <w:sz w:val="21"/>
          <w:szCs w:val="21"/>
          <w:lang w:val="es-ES" w:eastAsia="fr-FR"/>
        </w:rPr>
      </w:pPr>
    </w:p>
    <w:p w:rsidR="00C458A0" w:rsidRDefault="00C458A0" w:rsidP="000E3F3F">
      <w:pPr>
        <w:shd w:val="clear" w:color="auto" w:fill="FFFFFF"/>
        <w:spacing w:after="12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sectPr w:rsidR="00C458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3F3F" w:rsidRPr="002F576C" w:rsidRDefault="00BF7949" w:rsidP="000E3F3F">
      <w:pPr>
        <w:shd w:val="clear" w:color="auto" w:fill="FFFFFF"/>
        <w:spacing w:after="12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</w:pP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lastRenderedPageBreak/>
        <w:t xml:space="preserve">La cadena de </w:t>
      </w:r>
      <w:r w:rsidR="00C9747A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distribució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n </w:t>
      </w:r>
      <w:r w:rsidRPr="002F576C">
        <w:rPr>
          <w:rFonts w:ascii="Times New Roman" w:eastAsia="Times New Roman" w:hAnsi="Times New Roman" w:cs="Times New Roman"/>
          <w:bCs/>
          <w:color w:val="464545"/>
          <w:sz w:val="24"/>
          <w:szCs w:val="24"/>
          <w:bdr w:val="none" w:sz="0" w:space="0" w:color="auto" w:frame="1"/>
          <w:lang w:val="es-ES" w:eastAsia="fr-FR"/>
        </w:rPr>
        <w:t>Carrefour</w:t>
      </w:r>
      <w:r w:rsidR="00316B67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 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prevé contratar a 5.800 p</w:t>
      </w:r>
      <w:r w:rsidR="000B5F4E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ersonas en España 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este año y espera un crecimiento del </w:t>
      </w:r>
      <w:r w:rsidRPr="002F576C">
        <w:rPr>
          <w:rFonts w:ascii="Times New Roman" w:eastAsia="Times New Roman" w:hAnsi="Times New Roman" w:cs="Times New Roman"/>
          <w:bCs/>
          <w:color w:val="464545"/>
          <w:sz w:val="24"/>
          <w:szCs w:val="24"/>
          <w:bdr w:val="none" w:sz="0" w:space="0" w:color="auto" w:frame="1"/>
          <w:lang w:val="es-ES" w:eastAsia="fr-FR"/>
        </w:rPr>
        <w:t>empleo en Andalucía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 del 14%, según ha inform</w:t>
      </w:r>
      <w:r w:rsidR="000B5F4E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ado la compañía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.</w:t>
      </w:r>
      <w:r w:rsidR="000E3F3F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 </w:t>
      </w:r>
      <w:r w:rsidR="000B5F4E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E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l director de Recursos Humanos de </w:t>
      </w:r>
      <w:r w:rsidRPr="002F576C">
        <w:rPr>
          <w:rFonts w:ascii="Times New Roman" w:eastAsia="Times New Roman" w:hAnsi="Times New Roman" w:cs="Times New Roman"/>
          <w:bCs/>
          <w:color w:val="464545"/>
          <w:sz w:val="24"/>
          <w:szCs w:val="24"/>
          <w:bdr w:val="none" w:sz="0" w:space="0" w:color="auto" w:frame="1"/>
          <w:lang w:val="es-ES" w:eastAsia="fr-FR"/>
        </w:rPr>
        <w:t>Carrefour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, Arturo</w:t>
      </w:r>
      <w:r w:rsidR="000B5F4E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 Molinero</w:t>
      </w:r>
      <w:r w:rsidR="00D169A1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,</w:t>
      </w:r>
      <w:r w:rsidR="000B5F4E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 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ha comentado que el </w:t>
      </w:r>
      <w:r w:rsidRPr="0054611C">
        <w:rPr>
          <w:rFonts w:ascii="Times New Roman" w:eastAsia="Times New Roman" w:hAnsi="Times New Roman" w:cs="Times New Roman"/>
          <w:b/>
          <w:color w:val="464545"/>
          <w:sz w:val="24"/>
          <w:szCs w:val="24"/>
          <w:lang w:val="es-ES" w:eastAsia="fr-FR"/>
        </w:rPr>
        <w:t>fomento</w:t>
      </w:r>
      <w:r w:rsidR="00C458A0" w:rsidRPr="002F576C">
        <w:rPr>
          <w:rFonts w:ascii="Times New Roman" w:eastAsia="Times New Roman" w:hAnsi="Times New Roman" w:cs="Times New Roman"/>
          <w:color w:val="464545"/>
          <w:sz w:val="24"/>
          <w:szCs w:val="24"/>
          <w:vertAlign w:val="superscript"/>
          <w:lang w:val="es-ES" w:eastAsia="fr-FR"/>
        </w:rPr>
        <w:t>1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 </w:t>
      </w:r>
      <w:r w:rsidR="000B5F4E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de la formación y 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del empleo entre los </w:t>
      </w:r>
      <w:r w:rsidRPr="002F576C">
        <w:rPr>
          <w:rFonts w:ascii="Times New Roman" w:eastAsia="Times New Roman" w:hAnsi="Times New Roman" w:cs="Times New Roman"/>
          <w:bCs/>
          <w:color w:val="464545"/>
          <w:sz w:val="24"/>
          <w:szCs w:val="24"/>
          <w:bdr w:val="none" w:sz="0" w:space="0" w:color="auto" w:frame="1"/>
          <w:lang w:val="es-ES" w:eastAsia="fr-FR"/>
        </w:rPr>
        <w:t>jóvenes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 forma parte de la filo</w:t>
      </w:r>
      <w:r w:rsidR="000B5F4E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sofía de la compañía. </w:t>
      </w:r>
    </w:p>
    <w:p w:rsidR="000E3F3F" w:rsidRPr="002F576C" w:rsidRDefault="00BF7949" w:rsidP="000E3F3F">
      <w:pPr>
        <w:shd w:val="clear" w:color="auto" w:fill="FFFFFF"/>
        <w:spacing w:after="12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</w:pP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La especial relación de </w:t>
      </w:r>
      <w:r w:rsidRPr="002F576C">
        <w:rPr>
          <w:rFonts w:ascii="Times New Roman" w:eastAsia="Times New Roman" w:hAnsi="Times New Roman" w:cs="Times New Roman"/>
          <w:bCs/>
          <w:color w:val="464545"/>
          <w:sz w:val="24"/>
          <w:szCs w:val="24"/>
          <w:bdr w:val="none" w:sz="0" w:space="0" w:color="auto" w:frame="1"/>
          <w:lang w:val="es-ES" w:eastAsia="fr-FR"/>
        </w:rPr>
        <w:t>Carrefour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 con Andalucía comienza hace casi 40 años con la inauguración del hipermercado malagueño de Los Patios en 1975. Desde entonces la compañía ha abierto 37 hipermercados, 16 Carrefour Market y 10 Carrefour Express. “El </w:t>
      </w:r>
      <w:hyperlink r:id="rId7" w:tgtFrame="_blank" w:tooltip="Ofertas trabajo" w:history="1">
        <w:r w:rsidRPr="002F57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es-ES" w:eastAsia="fr-FR"/>
          </w:rPr>
          <w:t>crecimiento del empleo</w:t>
        </w:r>
      </w:hyperlink>
      <w:r w:rsidRPr="002F5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 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de Carrefour previsto en esta comunidad para 2014 es de un 14% con lo que alcanzaríamos una cifra de 8.150 colaboradores”, ha c</w:t>
      </w:r>
      <w:r w:rsidR="000E3F3F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omentado Molinero.</w:t>
      </w:r>
    </w:p>
    <w:p w:rsidR="000E3F3F" w:rsidRPr="002F576C" w:rsidRDefault="00BF7949" w:rsidP="000E3F3F">
      <w:pPr>
        <w:shd w:val="clear" w:color="auto" w:fill="FFFFFF"/>
        <w:spacing w:after="12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</w:pP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El pasado </w:t>
      </w:r>
      <w:hyperlink r:id="rId8" w:history="1">
        <w:r w:rsidRPr="002F57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es-ES" w:eastAsia="fr-FR"/>
          </w:rPr>
          <w:t>mes</w:t>
        </w:r>
      </w:hyperlink>
      <w:r w:rsidRPr="002F5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 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de octubre Carrefour suscribió un </w:t>
      </w:r>
      <w:r w:rsidRPr="0054611C">
        <w:rPr>
          <w:rFonts w:ascii="Times New Roman" w:eastAsia="Times New Roman" w:hAnsi="Times New Roman" w:cs="Times New Roman"/>
          <w:b/>
          <w:color w:val="464545"/>
          <w:sz w:val="24"/>
          <w:szCs w:val="24"/>
          <w:lang w:val="es-ES" w:eastAsia="fr-FR"/>
        </w:rPr>
        <w:t>convenio</w:t>
      </w:r>
      <w:r w:rsidR="00C458A0" w:rsidRPr="002F576C">
        <w:rPr>
          <w:rFonts w:ascii="Times New Roman" w:eastAsia="Times New Roman" w:hAnsi="Times New Roman" w:cs="Times New Roman"/>
          <w:color w:val="464545"/>
          <w:sz w:val="24"/>
          <w:szCs w:val="24"/>
          <w:vertAlign w:val="superscript"/>
          <w:lang w:val="es-ES" w:eastAsia="fr-FR"/>
        </w:rPr>
        <w:t>2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 de colaboración</w:t>
      </w:r>
      <w:r w:rsidR="00D169A1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 con 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l</w:t>
      </w:r>
      <w:r w:rsidR="00D169A1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a </w:t>
      </w:r>
      <w:r w:rsidR="00D169A1" w:rsidRPr="0054611C">
        <w:rPr>
          <w:rFonts w:ascii="Times New Roman" w:eastAsia="Times New Roman" w:hAnsi="Times New Roman" w:cs="Times New Roman"/>
          <w:b/>
          <w:color w:val="464545"/>
          <w:sz w:val="24"/>
          <w:szCs w:val="24"/>
          <w:lang w:val="es-ES" w:eastAsia="fr-FR"/>
        </w:rPr>
        <w:t>UCO</w:t>
      </w:r>
      <w:r w:rsidR="00C458A0" w:rsidRPr="002F576C">
        <w:rPr>
          <w:rFonts w:ascii="Times New Roman" w:eastAsia="Times New Roman" w:hAnsi="Times New Roman" w:cs="Times New Roman"/>
          <w:color w:val="464545"/>
          <w:sz w:val="24"/>
          <w:szCs w:val="24"/>
          <w:vertAlign w:val="superscript"/>
          <w:lang w:val="es-ES" w:eastAsia="fr-FR"/>
        </w:rPr>
        <w:t>3</w:t>
      </w:r>
      <w:r w:rsidR="00D169A1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 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cuyo objetivo es facilitar la inserción en el </w:t>
      </w:r>
      <w:r w:rsidRPr="002F576C">
        <w:rPr>
          <w:rFonts w:ascii="Times New Roman" w:eastAsia="Times New Roman" w:hAnsi="Times New Roman" w:cs="Times New Roman"/>
          <w:bCs/>
          <w:color w:val="464545"/>
          <w:sz w:val="24"/>
          <w:szCs w:val="24"/>
          <w:bdr w:val="none" w:sz="0" w:space="0" w:color="auto" w:frame="1"/>
          <w:lang w:val="es-ES" w:eastAsia="fr-FR"/>
        </w:rPr>
        <w:t>mundo laboral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 de los un</w:t>
      </w:r>
      <w:r w:rsidR="00D169A1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iversitarios. Del 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programa ya se han beneficiado estu</w:t>
      </w:r>
      <w:r w:rsidR="004B5E29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diantes,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 de la Universidad de Córdoba así como estudiantes de otras universid</w:t>
      </w:r>
      <w:r w:rsidR="00D169A1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ades que 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han cursado parte de sus estudios en la mencionada institución.</w:t>
      </w:r>
    </w:p>
    <w:p w:rsidR="00BF7949" w:rsidRPr="002F576C" w:rsidRDefault="00D169A1" w:rsidP="000E3F3F">
      <w:pPr>
        <w:shd w:val="clear" w:color="auto" w:fill="FFFFFF"/>
        <w:spacing w:after="12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</w:pP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En </w:t>
      </w:r>
      <w:r w:rsidR="00BF7949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 2013 y con el objetivo de incorporar nuevo</w:t>
      </w:r>
      <w:r w:rsidR="00932AC3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s profesionales que desarrollara</w:t>
      </w:r>
      <w:r w:rsidR="00BF7949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n sus carreras dentro de la compañía, se llevaron a cabo 1.600 contratacion</w:t>
      </w:r>
      <w:r w:rsidR="00932AC3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es de universitarios </w:t>
      </w:r>
      <w:r w:rsidR="00BF7949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 para puestos de mando.</w:t>
      </w:r>
    </w:p>
    <w:p w:rsidR="00BF7949" w:rsidRPr="002F576C" w:rsidRDefault="00BF7949" w:rsidP="000E3F3F">
      <w:pPr>
        <w:shd w:val="clear" w:color="auto" w:fill="FFFFFF"/>
        <w:spacing w:after="120" w:line="285" w:lineRule="atLeast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</w:pP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Además de este </w:t>
      </w:r>
      <w:hyperlink r:id="rId9" w:history="1">
        <w:r w:rsidRPr="009E65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es-ES" w:eastAsia="fr-FR"/>
          </w:rPr>
          <w:t>Plan</w:t>
        </w:r>
      </w:hyperlink>
      <w:r w:rsidRPr="002F5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 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de Desarrollo Comercial, </w:t>
      </w:r>
      <w:r w:rsidRPr="002F576C">
        <w:rPr>
          <w:rFonts w:ascii="Times New Roman" w:eastAsia="Times New Roman" w:hAnsi="Times New Roman" w:cs="Times New Roman"/>
          <w:bCs/>
          <w:color w:val="464545"/>
          <w:sz w:val="24"/>
          <w:szCs w:val="24"/>
          <w:bdr w:val="none" w:sz="0" w:space="0" w:color="auto" w:frame="1"/>
          <w:lang w:val="es-ES" w:eastAsia="fr-FR"/>
        </w:rPr>
        <w:t>Carrefour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 ha puesto en marcha una </w:t>
      </w:r>
      <w:r w:rsidRPr="002F576C">
        <w:rPr>
          <w:rFonts w:ascii="Times New Roman" w:eastAsia="Times New Roman" w:hAnsi="Times New Roman" w:cs="Times New Roman"/>
          <w:bCs/>
          <w:color w:val="464545"/>
          <w:sz w:val="24"/>
          <w:szCs w:val="24"/>
          <w:bdr w:val="none" w:sz="0" w:space="0" w:color="auto" w:frame="1"/>
          <w:lang w:val="es-ES" w:eastAsia="fr-FR"/>
        </w:rPr>
        <w:t>Escuela de</w:t>
      </w:r>
      <w:r w:rsidRPr="002F576C">
        <w:rPr>
          <w:rFonts w:ascii="Times New Roman" w:eastAsia="Times New Roman" w:hAnsi="Times New Roman" w:cs="Times New Roman"/>
          <w:b/>
          <w:bCs/>
          <w:color w:val="464545"/>
          <w:sz w:val="24"/>
          <w:szCs w:val="24"/>
          <w:bdr w:val="none" w:sz="0" w:space="0" w:color="auto" w:frame="1"/>
          <w:lang w:val="es-ES" w:eastAsia="fr-FR"/>
        </w:rPr>
        <w:t xml:space="preserve"> </w:t>
      </w:r>
      <w:r w:rsidRPr="002F576C">
        <w:rPr>
          <w:rFonts w:ascii="Times New Roman" w:eastAsia="Times New Roman" w:hAnsi="Times New Roman" w:cs="Times New Roman"/>
          <w:bCs/>
          <w:color w:val="464545"/>
          <w:sz w:val="24"/>
          <w:szCs w:val="24"/>
          <w:bdr w:val="none" w:sz="0" w:space="0" w:color="auto" w:frame="1"/>
          <w:lang w:val="es-ES" w:eastAsia="fr-FR"/>
        </w:rPr>
        <w:t>Oficios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. Gracias a este pro</w:t>
      </w:r>
      <w:r w:rsidR="00932AC3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grama, jóvenes 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desempleados se han formado de manera profesional en relación a los productos fres</w:t>
      </w:r>
      <w:r w:rsidR="000B5F4E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cos y cientos de jóvenes </w:t>
      </w: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 se han especializado en áreas como electrodomésticos, fotografía, cine o sonido a través del Proyecto de Profesionalización.</w:t>
      </w:r>
    </w:p>
    <w:p w:rsidR="00BF7949" w:rsidRPr="002F576C" w:rsidRDefault="00932AC3" w:rsidP="000E3F3F">
      <w:pPr>
        <w:shd w:val="clear" w:color="auto" w:fill="FFFFFF"/>
        <w:spacing w:after="12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</w:pPr>
      <w:r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Otra  iniciativa </w:t>
      </w:r>
      <w:r w:rsidR="00BF7949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de la cadena es el programa de </w:t>
      </w:r>
      <w:r w:rsidR="00BF7949" w:rsidRPr="002F576C">
        <w:rPr>
          <w:rFonts w:ascii="Times New Roman" w:eastAsia="Times New Roman" w:hAnsi="Times New Roman" w:cs="Times New Roman"/>
          <w:bCs/>
          <w:color w:val="464545"/>
          <w:sz w:val="24"/>
          <w:szCs w:val="24"/>
          <w:bdr w:val="none" w:sz="0" w:space="0" w:color="auto" w:frame="1"/>
          <w:lang w:val="es-ES" w:eastAsia="fr-FR"/>
        </w:rPr>
        <w:t>prácticas para estudiantes</w:t>
      </w:r>
      <w:r w:rsidR="00BF7949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 que han finalizad</w:t>
      </w:r>
      <w:r w:rsidR="000B5F4E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o sus estudios, con una </w:t>
      </w:r>
      <w:r w:rsidR="00BF7949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contratación de un 85% de los jóvenes que dis</w:t>
      </w:r>
      <w:r w:rsidR="000B5F4E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frutaron de las </w:t>
      </w:r>
      <w:r w:rsidR="000B5F4E" w:rsidRPr="0054611C">
        <w:rPr>
          <w:rFonts w:ascii="Times New Roman" w:eastAsia="Times New Roman" w:hAnsi="Times New Roman" w:cs="Times New Roman"/>
          <w:b/>
          <w:color w:val="464545"/>
          <w:sz w:val="24"/>
          <w:szCs w:val="24"/>
          <w:lang w:val="es-ES" w:eastAsia="fr-FR"/>
        </w:rPr>
        <w:t>becas</w:t>
      </w:r>
      <w:r w:rsidR="004B5E29" w:rsidRPr="004B5E29">
        <w:rPr>
          <w:rFonts w:ascii="Times New Roman" w:eastAsia="Times New Roman" w:hAnsi="Times New Roman" w:cs="Times New Roman"/>
          <w:color w:val="464545"/>
          <w:sz w:val="24"/>
          <w:szCs w:val="24"/>
          <w:vertAlign w:val="superscript"/>
          <w:lang w:val="es-ES" w:eastAsia="fr-FR"/>
        </w:rPr>
        <w:t>4</w:t>
      </w:r>
      <w:r w:rsidR="00BF7949" w:rsidRPr="002F576C"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>.</w:t>
      </w:r>
    </w:p>
    <w:p w:rsidR="00C458A0" w:rsidRDefault="00C458A0" w:rsidP="00C9747A">
      <w:pPr>
        <w:shd w:val="clear" w:color="auto" w:fill="FFFFFF" w:themeFill="background1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</w:pPr>
    </w:p>
    <w:p w:rsidR="00C458A0" w:rsidRDefault="00C458A0" w:rsidP="007119E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</w:pPr>
    </w:p>
    <w:p w:rsidR="00C458A0" w:rsidRPr="00C9747A" w:rsidRDefault="00C9747A" w:rsidP="00C458A0">
      <w:pPr>
        <w:pStyle w:val="Paragraphedeliste"/>
        <w:numPr>
          <w:ilvl w:val="0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val="es-ES" w:eastAsia="fr-FR"/>
        </w:rPr>
      </w:pPr>
      <w:r w:rsidRPr="00C9747A">
        <w:rPr>
          <w:rFonts w:ascii="Times New Roman" w:eastAsia="Times New Roman" w:hAnsi="Times New Roman" w:cs="Times New Roman"/>
          <w:noProof/>
          <w:color w:val="464545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517C1" wp14:editId="6DDD4B22">
                <wp:simplePos x="0" y="0"/>
                <wp:positionH relativeFrom="column">
                  <wp:posOffset>-557530</wp:posOffset>
                </wp:positionH>
                <wp:positionV relativeFrom="paragraph">
                  <wp:posOffset>147320</wp:posOffset>
                </wp:positionV>
                <wp:extent cx="514350" cy="3810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47A" w:rsidRDefault="00C97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517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3.9pt;margin-top:11.6pt;width:4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" stroked="f">
                <v:textbox>
                  <w:txbxContent>
                    <w:p w:rsidR="00C9747A" w:rsidRDefault="00C9747A"/>
                  </w:txbxContent>
                </v:textbox>
              </v:shape>
            </w:pict>
          </mc:Fallback>
        </mc:AlternateContent>
      </w:r>
      <w:r w:rsidR="00C458A0" w:rsidRPr="00C9747A">
        <w:rPr>
          <w:rFonts w:ascii="Times New Roman" w:eastAsia="Times New Roman" w:hAnsi="Times New Roman" w:cs="Times New Roman"/>
          <w:color w:val="464545"/>
          <w:sz w:val="20"/>
          <w:szCs w:val="20"/>
          <w:lang w:val="es-ES" w:eastAsia="fr-FR"/>
        </w:rPr>
        <w:t xml:space="preserve">le développement </w:t>
      </w:r>
    </w:p>
    <w:p w:rsidR="00C458A0" w:rsidRPr="00C9747A" w:rsidRDefault="00C458A0" w:rsidP="00C458A0">
      <w:pPr>
        <w:pStyle w:val="Paragraphedeliste"/>
        <w:numPr>
          <w:ilvl w:val="0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val="es-ES" w:eastAsia="fr-FR"/>
        </w:rPr>
      </w:pPr>
      <w:r w:rsidRPr="00C9747A">
        <w:rPr>
          <w:rFonts w:ascii="Times New Roman" w:eastAsia="Times New Roman" w:hAnsi="Times New Roman" w:cs="Times New Roman"/>
          <w:color w:val="464545"/>
          <w:sz w:val="20"/>
          <w:szCs w:val="20"/>
          <w:lang w:val="es-ES" w:eastAsia="fr-FR"/>
        </w:rPr>
        <w:t>convention collective/ accord</w:t>
      </w:r>
    </w:p>
    <w:p w:rsidR="00C458A0" w:rsidRPr="00C458A0" w:rsidRDefault="00C458A0" w:rsidP="00C458A0">
      <w:pPr>
        <w:pStyle w:val="Paragraphedeliste"/>
        <w:numPr>
          <w:ilvl w:val="0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val="es-ES" w:eastAsia="fr-FR"/>
        </w:rPr>
      </w:pPr>
      <w:r>
        <w:rPr>
          <w:rFonts w:ascii="Times New Roman" w:eastAsia="Times New Roman" w:hAnsi="Times New Roman" w:cs="Times New Roman"/>
          <w:color w:val="464545"/>
          <w:sz w:val="20"/>
          <w:szCs w:val="20"/>
          <w:lang w:val="es-ES" w:eastAsia="fr-FR"/>
        </w:rPr>
        <w:t>Universidad de Córdoba</w:t>
      </w:r>
    </w:p>
    <w:p w:rsidR="00C458A0" w:rsidRPr="004B5E29" w:rsidRDefault="004B5E29" w:rsidP="004B5E29">
      <w:pPr>
        <w:pStyle w:val="Paragraphedeliste"/>
        <w:numPr>
          <w:ilvl w:val="0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64545"/>
          <w:sz w:val="20"/>
          <w:szCs w:val="20"/>
          <w:lang w:val="es-ES" w:eastAsia="fr-FR"/>
        </w:rPr>
      </w:pPr>
      <w:r w:rsidRPr="004B5E29">
        <w:rPr>
          <w:rFonts w:ascii="Times New Roman" w:eastAsia="Times New Roman" w:hAnsi="Times New Roman" w:cs="Times New Roman"/>
          <w:color w:val="464545"/>
          <w:sz w:val="20"/>
          <w:szCs w:val="20"/>
          <w:lang w:val="es-ES" w:eastAsia="fr-FR"/>
        </w:rPr>
        <w:t>bourses</w:t>
      </w:r>
    </w:p>
    <w:p w:rsidR="004B5E29" w:rsidRPr="00C458A0" w:rsidRDefault="0054611C" w:rsidP="00C458A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sectPr w:rsidR="004B5E29" w:rsidRPr="00C458A0" w:rsidSect="00C458A0">
          <w:type w:val="continuous"/>
          <w:pgSz w:w="11906" w:h="16838" w:code="9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  <w:t xml:space="preserve">   </w:t>
      </w:r>
    </w:p>
    <w:p w:rsidR="00DD6F70" w:rsidRPr="00C9747A" w:rsidRDefault="00DD6F70" w:rsidP="0054611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</w:pPr>
    </w:p>
    <w:sectPr w:rsidR="00DD6F70" w:rsidRPr="00C9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2E" w:rsidRDefault="00744D2E" w:rsidP="00C9747A">
      <w:pPr>
        <w:spacing w:after="0" w:line="240" w:lineRule="auto"/>
      </w:pPr>
      <w:r>
        <w:separator/>
      </w:r>
    </w:p>
  </w:endnote>
  <w:endnote w:type="continuationSeparator" w:id="0">
    <w:p w:rsidR="00744D2E" w:rsidRDefault="00744D2E" w:rsidP="00C9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2E" w:rsidRDefault="00744D2E" w:rsidP="00C9747A">
      <w:pPr>
        <w:spacing w:after="0" w:line="240" w:lineRule="auto"/>
      </w:pPr>
      <w:r>
        <w:separator/>
      </w:r>
    </w:p>
  </w:footnote>
  <w:footnote w:type="continuationSeparator" w:id="0">
    <w:p w:rsidR="00744D2E" w:rsidRDefault="00744D2E" w:rsidP="00C97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49A6"/>
    <w:multiLevelType w:val="hybridMultilevel"/>
    <w:tmpl w:val="26A259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D7C"/>
    <w:multiLevelType w:val="multilevel"/>
    <w:tmpl w:val="56FE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F6284"/>
    <w:multiLevelType w:val="hybridMultilevel"/>
    <w:tmpl w:val="EEB40C4E"/>
    <w:lvl w:ilvl="0" w:tplc="3446D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5D27D4"/>
    <w:multiLevelType w:val="hybridMultilevel"/>
    <w:tmpl w:val="211EE7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49"/>
    <w:rsid w:val="000614A1"/>
    <w:rsid w:val="000B5F4E"/>
    <w:rsid w:val="000C33E4"/>
    <w:rsid w:val="000D0A74"/>
    <w:rsid w:val="000E3F3F"/>
    <w:rsid w:val="001C2973"/>
    <w:rsid w:val="002F576C"/>
    <w:rsid w:val="00316B67"/>
    <w:rsid w:val="00487401"/>
    <w:rsid w:val="004B5E29"/>
    <w:rsid w:val="004E7057"/>
    <w:rsid w:val="0054611C"/>
    <w:rsid w:val="00546D25"/>
    <w:rsid w:val="005C3D0C"/>
    <w:rsid w:val="006B1DE7"/>
    <w:rsid w:val="007119E9"/>
    <w:rsid w:val="00744D2E"/>
    <w:rsid w:val="007F26E3"/>
    <w:rsid w:val="00932AC3"/>
    <w:rsid w:val="009E65CB"/>
    <w:rsid w:val="00B36B42"/>
    <w:rsid w:val="00BF7949"/>
    <w:rsid w:val="00C458A0"/>
    <w:rsid w:val="00C558F1"/>
    <w:rsid w:val="00C9747A"/>
    <w:rsid w:val="00D169A1"/>
    <w:rsid w:val="00D7472D"/>
    <w:rsid w:val="00D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585C7-B663-4065-8848-6DBE727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458A0"/>
  </w:style>
  <w:style w:type="paragraph" w:styleId="Paragraphedeliste">
    <w:name w:val="List Paragraph"/>
    <w:basedOn w:val="Normal"/>
    <w:uiPriority w:val="34"/>
    <w:qFormat/>
    <w:rsid w:val="00C458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4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47A"/>
  </w:style>
  <w:style w:type="paragraph" w:styleId="Pieddepage">
    <w:name w:val="footer"/>
    <w:basedOn w:val="Normal"/>
    <w:link w:val="PieddepageCar"/>
    <w:uiPriority w:val="99"/>
    <w:unhideWhenUsed/>
    <w:rsid w:val="00C9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8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564">
          <w:marLeft w:val="0"/>
          <w:marRight w:val="0"/>
          <w:marTop w:val="0"/>
          <w:marBottom w:val="75"/>
          <w:divBdr>
            <w:top w:val="single" w:sz="6" w:space="5" w:color="DBDBDB"/>
            <w:left w:val="none" w:sz="0" w:space="0" w:color="auto"/>
            <w:bottom w:val="single" w:sz="6" w:space="5" w:color="DBDBDB"/>
            <w:right w:val="none" w:sz="0" w:space="0" w:color="auto"/>
          </w:divBdr>
        </w:div>
        <w:div w:id="2085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632">
              <w:marLeft w:val="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988">
              <w:marLeft w:val="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7132">
              <w:marLeft w:val="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157">
              <w:marLeft w:val="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527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7698">
          <w:marLeft w:val="0"/>
          <w:marRight w:val="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41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</w:div>
          </w:divsChild>
        </w:div>
        <w:div w:id="172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Compaq_Propri%C3%A9taire\Mes%20documents\T%C3%A9l%C3%A9chargements\Trabajo%20%20Carrefour%20Espa%C3%B1a%20prev%C3%A9%20contratar%20a%205.800%20personas%20_%20Empresas%20_%20Cinco%20D%C3%ADa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cartrabajo.empleo.monster.es/trabajos/?pg=2&amp;rad=5-km&amp;re=130&amp;wt.mc_n=SP_NPCsearch&amp;wt.mc_n=hjnpsearch&amp;ch=ELPAIS&amp;cy=es&amp;b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Compaq_Propri%C3%A9taire\Mes%20documents\T%C3%A9l%C3%A9chargements\Trabajo%20%20Carrefour%20Espa%C3%B1a%20prev%C3%A9%20contratar%20a%205.800%20personas%20_%20Empresas%20_%20Cinco%20D%C3%ADa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papa</cp:lastModifiedBy>
  <cp:revision>4</cp:revision>
  <dcterms:created xsi:type="dcterms:W3CDTF">2014-02-24T07:33:00Z</dcterms:created>
  <dcterms:modified xsi:type="dcterms:W3CDTF">2014-08-22T07:40:00Z</dcterms:modified>
</cp:coreProperties>
</file>