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37" w:rsidRPr="00574537" w:rsidRDefault="0083630F" w:rsidP="008202BC">
      <w:pPr>
        <w:pStyle w:val="Standard"/>
        <w:spacing w:before="120" w:after="360"/>
        <w:jc w:val="both"/>
        <w:rPr>
          <w:lang w:val="es-ES_tradnl"/>
        </w:rPr>
      </w:pPr>
      <w:r>
        <w:rPr>
          <w:noProof/>
          <w:lang w:eastAsia="fr-FR" w:bidi="ar-SA"/>
        </w:rPr>
        <mc:AlternateContent>
          <mc:Choice Requires="wps">
            <w:drawing>
              <wp:anchor distT="0" distB="0" distL="114300" distR="114300" simplePos="0" relativeHeight="251658240" behindDoc="0" locked="0" layoutInCell="1" allowOverlap="1" wp14:anchorId="01B7255A" wp14:editId="6A20A225">
                <wp:simplePos x="0" y="0"/>
                <wp:positionH relativeFrom="column">
                  <wp:posOffset>-5715</wp:posOffset>
                </wp:positionH>
                <wp:positionV relativeFrom="paragraph">
                  <wp:posOffset>-2095500</wp:posOffset>
                </wp:positionV>
                <wp:extent cx="5943600" cy="1258570"/>
                <wp:effectExtent l="0" t="0" r="19050" b="17780"/>
                <wp:wrapNone/>
                <wp:docPr id="1" name="Zone de texte 1"/>
                <wp:cNvGraphicFramePr/>
                <a:graphic xmlns:a="http://schemas.openxmlformats.org/drawingml/2006/main">
                  <a:graphicData uri="http://schemas.microsoft.com/office/word/2010/wordprocessingShape">
                    <wps:wsp>
                      <wps:cNvSpPr txBox="1"/>
                      <wps:spPr>
                        <a:xfrm>
                          <a:off x="0" y="0"/>
                          <a:ext cx="5943600" cy="1258570"/>
                        </a:xfrm>
                        <a:prstGeom prst="rect">
                          <a:avLst/>
                        </a:prstGeom>
                        <a:noFill/>
                        <a:ln>
                          <a:solidFill>
                            <a:srgbClr val="000000"/>
                          </a:solidFill>
                          <a:prstDash val="solid"/>
                        </a:ln>
                      </wps:spPr>
                      <wps:txbx>
                        <w:txbxContent>
                          <w:p w:rsidR="00750F76" w:rsidRDefault="00750F76"/>
                          <w:p w:rsidR="00750F76" w:rsidRPr="00D953C9" w:rsidRDefault="0083630F">
                            <w:pPr>
                              <w:jc w:val="center"/>
                              <w:rPr>
                                <w:b/>
                                <w:sz w:val="28"/>
                                <w:szCs w:val="28"/>
                                <w:lang w:val="es-ES_tradnl"/>
                              </w:rPr>
                            </w:pPr>
                            <w:r w:rsidRPr="00D953C9">
                              <w:rPr>
                                <w:b/>
                                <w:sz w:val="28"/>
                                <w:szCs w:val="28"/>
                                <w:lang w:val="es-ES_tradnl"/>
                              </w:rPr>
                              <w:t xml:space="preserve">BTS NRC </w:t>
                            </w:r>
                            <w:r w:rsidRPr="00D953C9">
                              <w:rPr>
                                <w:b/>
                                <w:sz w:val="28"/>
                                <w:szCs w:val="28"/>
                                <w:lang w:val="es-ES_tradnl"/>
                              </w:rPr>
                              <w:tab/>
                              <w:t>2014</w:t>
                            </w:r>
                          </w:p>
                          <w:p w:rsidR="00750F76" w:rsidRPr="00D953C9" w:rsidRDefault="0083630F">
                            <w:pPr>
                              <w:jc w:val="center"/>
                              <w:rPr>
                                <w:b/>
                                <w:sz w:val="28"/>
                                <w:szCs w:val="28"/>
                                <w:lang w:val="es-ES_tradnl"/>
                              </w:rPr>
                            </w:pPr>
                            <w:r w:rsidRPr="00D953C9">
                              <w:rPr>
                                <w:b/>
                                <w:sz w:val="28"/>
                                <w:szCs w:val="28"/>
                                <w:lang w:val="es-ES_tradnl"/>
                              </w:rPr>
                              <w:t xml:space="preserve">   </w:t>
                            </w:r>
                          </w:p>
                          <w:p w:rsidR="00750F76" w:rsidRPr="00D953C9" w:rsidRDefault="0083630F" w:rsidP="00574537">
                            <w:pPr>
                              <w:spacing w:after="360"/>
                              <w:jc w:val="center"/>
                              <w:rPr>
                                <w:b/>
                                <w:sz w:val="28"/>
                                <w:szCs w:val="28"/>
                                <w:lang w:val="es-ES_tradnl"/>
                              </w:rPr>
                            </w:pPr>
                            <w:r w:rsidRPr="00D953C9">
                              <w:rPr>
                                <w:b/>
                                <w:sz w:val="28"/>
                                <w:szCs w:val="28"/>
                                <w:lang w:val="es-ES_tradnl"/>
                              </w:rPr>
                              <w:t>La mitad de los jóvenes aceptaría cualquier empleo sin importar el salario</w:t>
                            </w:r>
                          </w:p>
                          <w:p w:rsidR="00574537" w:rsidRPr="00D953C9" w:rsidRDefault="00574537" w:rsidP="00574537">
                            <w:pPr>
                              <w:spacing w:after="360"/>
                              <w:jc w:val="center"/>
                              <w:rPr>
                                <w:b/>
                                <w:sz w:val="28"/>
                                <w:szCs w:val="28"/>
                                <w:lang w:val="es-ES_tradnl"/>
                              </w:rPr>
                            </w:pPr>
                            <w:r w:rsidRPr="00D953C9">
                              <w:rPr>
                                <w:b/>
                                <w:sz w:val="28"/>
                                <w:szCs w:val="28"/>
                                <w:lang w:val="es-ES_tradnl"/>
                              </w:rPr>
                              <w:t xml:space="preserve">                                                                                             Texto n°5</w:t>
                            </w:r>
                          </w:p>
                          <w:p w:rsidR="00574537" w:rsidRPr="00574537" w:rsidRDefault="00574537" w:rsidP="00574537">
                            <w:pPr>
                              <w:jc w:val="right"/>
                              <w:rPr>
                                <w:rFonts w:ascii="F" w:hAnsi="F" w:hint="eastAsia"/>
                                <w:lang w:val="es-ES_tradnl"/>
                              </w:rPr>
                            </w:pPr>
                          </w:p>
                          <w:p w:rsidR="00750F76" w:rsidRPr="00574537" w:rsidRDefault="0083630F">
                            <w:pPr>
                              <w:jc w:val="right"/>
                              <w:rPr>
                                <w:rFonts w:ascii="F" w:hAnsi="F" w:hint="eastAsia"/>
                                <w:lang w:val="es-ES_tradnl"/>
                              </w:rPr>
                            </w:pPr>
                            <w:r w:rsidRPr="00574537">
                              <w:rPr>
                                <w:sz w:val="28"/>
                                <w:szCs w:val="28"/>
                                <w:lang w:val="es-ES_tradnl"/>
                              </w:rPr>
                              <w:t xml:space="preserve">  </w:t>
                            </w:r>
                          </w:p>
                          <w:p w:rsidR="00750F76" w:rsidRPr="00574537" w:rsidRDefault="00750F76">
                            <w:pPr>
                              <w:rPr>
                                <w:rFonts w:ascii="F" w:hAnsi="F" w:hint="eastAsia"/>
                                <w:lang w:val="es-ES_tradnl"/>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B7255A" id="_x0000_t202" coordsize="21600,21600" o:spt="202" path="m,l,21600r21600,l21600,xe">
                <v:stroke joinstyle="miter"/>
                <v:path gradientshapeok="t" o:connecttype="rect"/>
              </v:shapetype>
              <v:shape id="Zone de texte 1" o:spid="_x0000_s1026" type="#_x0000_t202" style="position:absolute;left:0;text-align:left;margin-left:-.45pt;margin-top:-165pt;width:468pt;height:9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" filled="f">
                <v:textbox inset="0,0,0,0">
                  <w:txbxContent>
                    <w:p w:rsidR="00750F76" w:rsidRDefault="00750F76"/>
                    <w:p w:rsidR="00750F76" w:rsidRPr="00D953C9" w:rsidRDefault="0083630F">
                      <w:pPr>
                        <w:jc w:val="center"/>
                        <w:rPr>
                          <w:b/>
                          <w:sz w:val="28"/>
                          <w:szCs w:val="28"/>
                          <w:lang w:val="es-ES_tradnl"/>
                        </w:rPr>
                      </w:pPr>
                      <w:r w:rsidRPr="00D953C9">
                        <w:rPr>
                          <w:b/>
                          <w:sz w:val="28"/>
                          <w:szCs w:val="28"/>
                          <w:lang w:val="es-ES_tradnl"/>
                        </w:rPr>
                        <w:t xml:space="preserve">BTS NRC </w:t>
                      </w:r>
                      <w:r w:rsidRPr="00D953C9">
                        <w:rPr>
                          <w:b/>
                          <w:sz w:val="28"/>
                          <w:szCs w:val="28"/>
                          <w:lang w:val="es-ES_tradnl"/>
                        </w:rPr>
                        <w:tab/>
                        <w:t>2014</w:t>
                      </w:r>
                    </w:p>
                    <w:p w:rsidR="00750F76" w:rsidRPr="00D953C9" w:rsidRDefault="0083630F">
                      <w:pPr>
                        <w:jc w:val="center"/>
                        <w:rPr>
                          <w:b/>
                          <w:sz w:val="28"/>
                          <w:szCs w:val="28"/>
                          <w:lang w:val="es-ES_tradnl"/>
                        </w:rPr>
                      </w:pPr>
                      <w:r w:rsidRPr="00D953C9">
                        <w:rPr>
                          <w:b/>
                          <w:sz w:val="28"/>
                          <w:szCs w:val="28"/>
                          <w:lang w:val="es-ES_tradnl"/>
                        </w:rPr>
                        <w:t xml:space="preserve">   </w:t>
                      </w:r>
                    </w:p>
                    <w:p w:rsidR="00750F76" w:rsidRPr="00D953C9" w:rsidRDefault="0083630F" w:rsidP="00574537">
                      <w:pPr>
                        <w:spacing w:after="360"/>
                        <w:jc w:val="center"/>
                        <w:rPr>
                          <w:b/>
                          <w:sz w:val="28"/>
                          <w:szCs w:val="28"/>
                          <w:lang w:val="es-ES_tradnl"/>
                        </w:rPr>
                      </w:pPr>
                      <w:r w:rsidRPr="00D953C9">
                        <w:rPr>
                          <w:b/>
                          <w:sz w:val="28"/>
                          <w:szCs w:val="28"/>
                          <w:lang w:val="es-ES_tradnl"/>
                        </w:rPr>
                        <w:t>La mitad de los jóvenes aceptaría cualquier empleo sin importar el salario</w:t>
                      </w:r>
                    </w:p>
                    <w:p w:rsidR="00574537" w:rsidRPr="00D953C9" w:rsidRDefault="00574537" w:rsidP="00574537">
                      <w:pPr>
                        <w:spacing w:after="360"/>
                        <w:jc w:val="center"/>
                        <w:rPr>
                          <w:b/>
                          <w:sz w:val="28"/>
                          <w:szCs w:val="28"/>
                          <w:lang w:val="es-ES_tradnl"/>
                        </w:rPr>
                      </w:pPr>
                      <w:r w:rsidRPr="00D953C9">
                        <w:rPr>
                          <w:b/>
                          <w:sz w:val="28"/>
                          <w:szCs w:val="28"/>
                          <w:lang w:val="es-ES_tradnl"/>
                        </w:rPr>
                        <w:t xml:space="preserve">                                                                                             Texto n°5</w:t>
                      </w:r>
                    </w:p>
                    <w:p w:rsidR="00574537" w:rsidRPr="00574537" w:rsidRDefault="00574537" w:rsidP="00574537">
                      <w:pPr>
                        <w:jc w:val="right"/>
                        <w:rPr>
                          <w:rFonts w:ascii="F" w:hAnsi="F" w:hint="eastAsia"/>
                          <w:lang w:val="es-ES_tradnl"/>
                        </w:rPr>
                      </w:pPr>
                    </w:p>
                    <w:p w:rsidR="00750F76" w:rsidRPr="00574537" w:rsidRDefault="0083630F">
                      <w:pPr>
                        <w:jc w:val="right"/>
                        <w:rPr>
                          <w:rFonts w:ascii="F" w:hAnsi="F" w:hint="eastAsia"/>
                          <w:lang w:val="es-ES_tradnl"/>
                        </w:rPr>
                      </w:pPr>
                      <w:r w:rsidRPr="00574537">
                        <w:rPr>
                          <w:sz w:val="28"/>
                          <w:szCs w:val="28"/>
                          <w:lang w:val="es-ES_tradnl"/>
                        </w:rPr>
                        <w:t xml:space="preserve">  </w:t>
                      </w:r>
                    </w:p>
                    <w:p w:rsidR="00750F76" w:rsidRPr="00574537" w:rsidRDefault="00750F76">
                      <w:pPr>
                        <w:rPr>
                          <w:rFonts w:ascii="F" w:hAnsi="F" w:hint="eastAsia"/>
                          <w:lang w:val="es-ES_tradnl"/>
                        </w:rPr>
                      </w:pPr>
                    </w:p>
                  </w:txbxContent>
                </v:textbox>
              </v:shape>
            </w:pict>
          </mc:Fallback>
        </mc:AlternateContent>
      </w:r>
      <w:r>
        <w:rPr>
          <w:noProof/>
          <w:lang w:eastAsia="fr-FR" w:bidi="ar-SA"/>
        </w:rPr>
        <mc:AlternateContent>
          <mc:Choice Requires="wps">
            <w:drawing>
              <wp:anchor distT="0" distB="0" distL="114300" distR="114300" simplePos="0" relativeHeight="251659264" behindDoc="0" locked="0" layoutInCell="1" allowOverlap="1" wp14:anchorId="00F944FB" wp14:editId="75D80C00">
                <wp:simplePos x="0" y="0"/>
                <wp:positionH relativeFrom="column">
                  <wp:posOffset>30960</wp:posOffset>
                </wp:positionH>
                <wp:positionV relativeFrom="paragraph">
                  <wp:posOffset>-485280</wp:posOffset>
                </wp:positionV>
                <wp:extent cx="4800960" cy="257400"/>
                <wp:effectExtent l="0" t="0" r="18690" b="9300"/>
                <wp:wrapNone/>
                <wp:docPr id="2" name="Zone de texte 2"/>
                <wp:cNvGraphicFramePr/>
                <a:graphic xmlns:a="http://schemas.openxmlformats.org/drawingml/2006/main">
                  <a:graphicData uri="http://schemas.microsoft.com/office/word/2010/wordprocessingShape">
                    <wps:wsp>
                      <wps:cNvSpPr txBox="1"/>
                      <wps:spPr>
                        <a:xfrm>
                          <a:off x="0" y="0"/>
                          <a:ext cx="4800960" cy="257400"/>
                        </a:xfrm>
                        <a:prstGeom prst="rect">
                          <a:avLst/>
                        </a:prstGeom>
                        <a:noFill/>
                        <a:ln>
                          <a:noFill/>
                        </a:ln>
                      </wps:spPr>
                      <wps:txbx>
                        <w:txbxContent>
                          <w:p w:rsidR="00750F76" w:rsidRPr="00574537" w:rsidRDefault="0083630F">
                            <w:pPr>
                              <w:rPr>
                                <w:rFonts w:ascii="F" w:hAnsi="F" w:hint="eastAsia"/>
                                <w:lang w:val="es-ES_tradnl"/>
                              </w:rPr>
                            </w:pPr>
                            <w:r w:rsidRPr="00D953C9">
                              <w:rPr>
                                <w:b/>
                                <w:lang w:val="es-ES_tradnl"/>
                              </w:rPr>
                              <w:t>Elizabeth Ramírez Restrepo</w:t>
                            </w:r>
                            <w:r w:rsidRPr="00574537">
                              <w:rPr>
                                <w:lang w:val="es-ES_tradnl"/>
                              </w:rPr>
                              <w:t xml:space="preserve"> - </w:t>
                            </w:r>
                            <w:r w:rsidRPr="00D953C9">
                              <w:rPr>
                                <w:i/>
                                <w:lang w:val="es-ES_tradnl"/>
                              </w:rPr>
                              <w:t>09/01/2014</w:t>
                            </w:r>
                            <w:r w:rsidRPr="00574537">
                              <w:rPr>
                                <w:lang w:val="es-ES_tradnl"/>
                              </w:rPr>
                              <w:t xml:space="preserve"> – </w:t>
                            </w:r>
                            <w:r w:rsidRPr="00D953C9">
                              <w:rPr>
                                <w:b/>
                                <w:lang w:val="es-ES_tradnl"/>
                              </w:rPr>
                              <w:t>www.elpais.es</w:t>
                            </w:r>
                          </w:p>
                        </w:txbxContent>
                      </wps:txbx>
                      <wps:bodyPr vert="horz" wrap="none" lIns="0" tIns="0" rIns="0" bIns="0" compatLnSpc="0"/>
                    </wps:wsp>
                  </a:graphicData>
                </a:graphic>
              </wp:anchor>
            </w:drawing>
          </mc:Choice>
          <mc:Fallback xmlns:w15="http://schemas.microsoft.com/office/word/2012/wordml">
            <w:pict>
              <v:shape w14:anchorId="00F944FB" id="Zone de texte 2" o:spid="_x0000_s1027" type="#_x0000_t202" style="position:absolute;left:0;text-align:left;margin-left:2.45pt;margin-top:-38.2pt;width:378.05pt;height:20.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" filled="f" stroked="f">
                <v:textbox inset="0,0,0,0">
                  <w:txbxContent>
                    <w:p w:rsidR="00750F76" w:rsidRPr="00574537" w:rsidRDefault="0083630F">
                      <w:pPr>
                        <w:rPr>
                          <w:rFonts w:ascii="F" w:hAnsi="F" w:hint="eastAsia"/>
                          <w:lang w:val="es-ES_tradnl"/>
                        </w:rPr>
                      </w:pPr>
                      <w:r w:rsidRPr="00D953C9">
                        <w:rPr>
                          <w:b/>
                          <w:lang w:val="es-ES_tradnl"/>
                        </w:rPr>
                        <w:t>Elizabeth Ramírez Restrepo</w:t>
                      </w:r>
                      <w:r w:rsidRPr="00574537">
                        <w:rPr>
                          <w:lang w:val="es-ES_tradnl"/>
                        </w:rPr>
                        <w:t xml:space="preserve"> - </w:t>
                      </w:r>
                      <w:r w:rsidRPr="00D953C9">
                        <w:rPr>
                          <w:i/>
                          <w:lang w:val="es-ES_tradnl"/>
                        </w:rPr>
                        <w:t>09/01/2014</w:t>
                      </w:r>
                      <w:r w:rsidRPr="00574537">
                        <w:rPr>
                          <w:lang w:val="es-ES_tradnl"/>
                        </w:rPr>
                        <w:t xml:space="preserve"> – </w:t>
                      </w:r>
                      <w:r w:rsidRPr="00D953C9">
                        <w:rPr>
                          <w:b/>
                          <w:lang w:val="es-ES_tradnl"/>
                        </w:rPr>
                        <w:t>www.elpais.es</w:t>
                      </w:r>
                    </w:p>
                  </w:txbxContent>
                </v:textbox>
              </v:shape>
            </w:pict>
          </mc:Fallback>
        </mc:AlternateContent>
      </w:r>
      <w:r w:rsidRPr="00574537">
        <w:rPr>
          <w:lang w:val="es-ES_tradnl"/>
        </w:rPr>
        <w:t xml:space="preserve">Casi la mitad (48,6%) de los españoles de 18 a 24 años aceptaría cualquier trabajo sin importar ni el lugar ni el sueldo. De hecho, el 84,9 % considera muy o bastante probable tener que irse al extranjero; y el 79,2% cree que </w:t>
      </w:r>
      <w:r w:rsidRPr="00574537">
        <w:rPr>
          <w:b/>
          <w:lang w:val="es-ES_tradnl"/>
        </w:rPr>
        <w:t>no le queda más remedio</w:t>
      </w:r>
      <w:r>
        <w:rPr>
          <w:rStyle w:val="Appelnotedebasdep"/>
        </w:rPr>
        <w:footnoteReference w:id="1"/>
      </w:r>
      <w:r w:rsidRPr="00574537">
        <w:rPr>
          <w:lang w:val="es-ES_tradnl"/>
        </w:rPr>
        <w:t xml:space="preserve"> que seguir estudiando. La gran mayoría está convencida de que, al menos en un futuro próximo, tendrá que depender económicamente de su familia, según los datos de un informe del Centro Reina Sofía sobre Adolescencia y Juventud titulado </w:t>
      </w:r>
      <w:r w:rsidR="008202BC">
        <w:rPr>
          <w:lang w:val="es-ES_tradnl"/>
        </w:rPr>
        <w:t>“</w:t>
      </w:r>
      <w:r w:rsidRPr="008202BC">
        <w:rPr>
          <w:i/>
          <w:lang w:val="es-ES_tradnl"/>
        </w:rPr>
        <w:t>Los jóvenes en la sociedad del futuro</w:t>
      </w:r>
      <w:r w:rsidR="008202BC">
        <w:rPr>
          <w:i/>
          <w:lang w:val="es-ES_tradnl"/>
        </w:rPr>
        <w:t>”</w:t>
      </w:r>
      <w:r w:rsidR="008202BC">
        <w:rPr>
          <w:lang w:val="es-ES_tradnl"/>
        </w:rPr>
        <w:t>.</w:t>
      </w:r>
      <w:r w:rsidRPr="00574537">
        <w:rPr>
          <w:lang w:val="es-ES_tradnl"/>
        </w:rPr>
        <w:t xml:space="preserve"> </w:t>
      </w:r>
    </w:p>
    <w:p w:rsidR="00750F76" w:rsidRPr="00574537" w:rsidRDefault="0083630F" w:rsidP="008202BC">
      <w:pPr>
        <w:pStyle w:val="Standard"/>
        <w:spacing w:before="120" w:after="360"/>
        <w:ind w:left="57"/>
        <w:jc w:val="both"/>
        <w:rPr>
          <w:lang w:val="es-ES_tradnl"/>
        </w:rPr>
      </w:pPr>
      <w:r w:rsidRPr="00574537">
        <w:rPr>
          <w:lang w:val="es-ES_tradnl"/>
        </w:rPr>
        <w:t>En el estudio los expertos señalan que "la estructura socioeconómica española condiciona un mercado laboral muy frágil, en el que los jóvenes son especialmente vulnerables". La mayoría de quieres tienen estudios primarios o inferiores están en paro. Los encuestados opinan también que lo más necesario en este momento es contar con ayudas para encontrar un empleo. Un 40% argumenta la urgencia de</w:t>
      </w:r>
      <w:r w:rsidRPr="00574537">
        <w:rPr>
          <w:b/>
          <w:lang w:val="es-ES_tradnl"/>
        </w:rPr>
        <w:t xml:space="preserve"> incentivos</w:t>
      </w:r>
      <w:r>
        <w:rPr>
          <w:rStyle w:val="Appelnotedebasdep"/>
        </w:rPr>
        <w:footnoteReference w:id="2"/>
      </w:r>
      <w:r w:rsidRPr="00574537">
        <w:rPr>
          <w:lang w:val="es-ES_tradnl"/>
        </w:rPr>
        <w:t xml:space="preserve"> para las empresas y leyes que mejoren las condiciones.                                                                                                             </w:t>
      </w:r>
    </w:p>
    <w:p w:rsidR="00750F76" w:rsidRPr="00574537" w:rsidRDefault="0083630F" w:rsidP="008202BC">
      <w:pPr>
        <w:pStyle w:val="Standard"/>
        <w:spacing w:before="120" w:after="360"/>
        <w:ind w:left="57"/>
        <w:jc w:val="both"/>
        <w:rPr>
          <w:lang w:val="es-ES_tradnl"/>
        </w:rPr>
      </w:pPr>
      <w:r w:rsidRPr="00574537">
        <w:rPr>
          <w:lang w:val="es-ES_tradnl"/>
        </w:rPr>
        <w:t xml:space="preserve">"La falta de trabajo ha puesto en duda la continua preparación profesional. Diez años atrás, en tiempos de </w:t>
      </w:r>
      <w:r w:rsidRPr="00D953C9">
        <w:rPr>
          <w:b/>
          <w:lang w:val="es-ES_tradnl"/>
        </w:rPr>
        <w:t>bonanza</w:t>
      </w:r>
      <w:r>
        <w:rPr>
          <w:rStyle w:val="Appelnotedebasdep"/>
        </w:rPr>
        <w:footnoteReference w:id="3"/>
      </w:r>
      <w:r w:rsidRPr="00574537">
        <w:rPr>
          <w:lang w:val="es-ES_tradnl"/>
        </w:rPr>
        <w:t>, estudiar significaba conseguir un mejor porvenir, pero ahora los jóvenes opinan que ir a la universidad no garantiza nada. A pesar de que ellos dicen no tener claro su futuro económico sienten la necesidad de adaptarse a los cambios, pero aún no</w:t>
      </w:r>
      <w:r w:rsidR="00574537">
        <w:rPr>
          <w:lang w:val="es-ES_tradnl"/>
        </w:rPr>
        <w:t xml:space="preserve"> saben cómo"</w:t>
      </w:r>
      <w:r w:rsidRPr="00574537">
        <w:rPr>
          <w:lang w:val="es-ES_tradnl"/>
        </w:rPr>
        <w:t>.</w:t>
      </w:r>
    </w:p>
    <w:p w:rsidR="00750F76" w:rsidRPr="00574537" w:rsidRDefault="0083630F">
      <w:pPr>
        <w:pStyle w:val="Standard"/>
        <w:jc w:val="both"/>
        <w:rPr>
          <w:lang w:val="es-ES_tradnl"/>
        </w:rPr>
      </w:pPr>
      <w:r w:rsidRPr="00574537">
        <w:rPr>
          <w:lang w:val="es-ES_tradnl"/>
        </w:rPr>
        <w:t>El estudio basado en 1.000 entrevistas realizadas a muchachos de 18 a 24 años y ocho grupos de discusión entre abril y n</w:t>
      </w:r>
      <w:r w:rsidR="00574537">
        <w:rPr>
          <w:lang w:val="es-ES_tradnl"/>
        </w:rPr>
        <w:t>oviembre de 2012, analiza cómo é</w:t>
      </w:r>
      <w:r w:rsidRPr="00574537">
        <w:rPr>
          <w:lang w:val="es-ES_tradnl"/>
        </w:rPr>
        <w:t>stos viven una aparente ruptura del "contrato social". Entre las dificultades detectadas por el estudio están: el desempleo, la emancipación, la inseguridad y confusión. "La encuesta muestra a una generación sin un espacio concreto y con pocas posibilidades, que tiene que buscarse la vida</w:t>
      </w:r>
      <w:r w:rsidR="00574537">
        <w:rPr>
          <w:lang w:val="es-ES_tradnl"/>
        </w:rPr>
        <w:t xml:space="preserve"> para sobrevivir"</w:t>
      </w:r>
      <w:r w:rsidRPr="00574537">
        <w:rPr>
          <w:lang w:val="es-ES_tradnl"/>
        </w:rPr>
        <w:t>.</w:t>
      </w:r>
      <w:bookmarkStart w:id="0" w:name="_GoBack"/>
      <w:bookmarkEnd w:id="0"/>
    </w:p>
    <w:sectPr w:rsidR="00750F76" w:rsidRPr="00574537" w:rsidSect="008202BC">
      <w:pgSz w:w="11906" w:h="16838"/>
      <w:pgMar w:top="4621" w:right="1134" w:bottom="1134" w:left="1134" w:header="720" w:footer="720" w:gutter="0"/>
      <w:lnNumType w:countBy="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5C" w:rsidRDefault="006E1E5C">
      <w:r>
        <w:separator/>
      </w:r>
    </w:p>
  </w:endnote>
  <w:endnote w:type="continuationSeparator" w:id="0">
    <w:p w:rsidR="006E1E5C" w:rsidRDefault="006E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5C" w:rsidRDefault="006E1E5C">
      <w:r>
        <w:rPr>
          <w:color w:val="000000"/>
        </w:rPr>
        <w:separator/>
      </w:r>
    </w:p>
  </w:footnote>
  <w:footnote w:type="continuationSeparator" w:id="0">
    <w:p w:rsidR="006E1E5C" w:rsidRDefault="006E1E5C">
      <w:r>
        <w:continuationSeparator/>
      </w:r>
    </w:p>
  </w:footnote>
  <w:footnote w:id="1">
    <w:p w:rsidR="00750F76" w:rsidRDefault="0083630F">
      <w:pPr>
        <w:pStyle w:val="Footnote"/>
      </w:pPr>
      <w:r>
        <w:rPr>
          <w:rStyle w:val="Appelnotedebasdep"/>
        </w:rPr>
        <w:footnoteRef/>
      </w:r>
      <w:r>
        <w:t xml:space="preserve">No le </w:t>
      </w:r>
      <w:proofErr w:type="spellStart"/>
      <w:r>
        <w:t>queda</w:t>
      </w:r>
      <w:proofErr w:type="spellEnd"/>
      <w:r>
        <w:t xml:space="preserve"> </w:t>
      </w:r>
      <w:proofErr w:type="spellStart"/>
      <w:r>
        <w:t>más</w:t>
      </w:r>
      <w:proofErr w:type="spellEnd"/>
      <w:r>
        <w:t xml:space="preserve"> </w:t>
      </w:r>
      <w:proofErr w:type="spellStart"/>
      <w:r>
        <w:t>remedio</w:t>
      </w:r>
      <w:proofErr w:type="spellEnd"/>
      <w:r>
        <w:t xml:space="preserve"> : </w:t>
      </w:r>
      <w:r>
        <w:rPr>
          <w:i/>
          <w:iCs/>
        </w:rPr>
        <w:t>il n'a pas d'autre solution</w:t>
      </w:r>
    </w:p>
  </w:footnote>
  <w:footnote w:id="2">
    <w:p w:rsidR="00750F76" w:rsidRDefault="0083630F">
      <w:pPr>
        <w:pStyle w:val="Footnote"/>
      </w:pPr>
      <w:r>
        <w:rPr>
          <w:rStyle w:val="Appelnotedebasdep"/>
        </w:rPr>
        <w:footnoteRef/>
      </w:r>
      <w:proofErr w:type="spellStart"/>
      <w:r>
        <w:t>Incentivos</w:t>
      </w:r>
      <w:proofErr w:type="spellEnd"/>
      <w:r>
        <w:t xml:space="preserve"> = </w:t>
      </w:r>
      <w:proofErr w:type="spellStart"/>
      <w:r>
        <w:t>estímulos</w:t>
      </w:r>
      <w:proofErr w:type="spellEnd"/>
    </w:p>
  </w:footnote>
  <w:footnote w:id="3">
    <w:p w:rsidR="00750F76" w:rsidRDefault="0083630F">
      <w:pPr>
        <w:pStyle w:val="Footnote"/>
      </w:pPr>
      <w:r>
        <w:rPr>
          <w:rStyle w:val="Appelnotedebasdep"/>
        </w:rPr>
        <w:footnoteRef/>
      </w:r>
      <w:r>
        <w:t xml:space="preserve">Bonanza = </w:t>
      </w:r>
      <w:proofErr w:type="spellStart"/>
      <w:r>
        <w:t>prosperidad</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76"/>
    <w:rsid w:val="00574537"/>
    <w:rsid w:val="006E1E5C"/>
    <w:rsid w:val="00750F76"/>
    <w:rsid w:val="008202BC"/>
    <w:rsid w:val="0083630F"/>
    <w:rsid w:val="008D42EB"/>
    <w:rsid w:val="009D0767"/>
    <w:rsid w:val="00CD4A33"/>
    <w:rsid w:val="00D953C9"/>
    <w:rsid w:val="00E85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Linenumbering">
    <w:name w:val="Line numbering"/>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character" w:styleId="Numrodeligne">
    <w:name w:val="line number"/>
    <w:basedOn w:val="Policepardfaut"/>
    <w:uiPriority w:val="99"/>
    <w:semiHidden/>
    <w:unhideWhenUsed/>
    <w:rsid w:val="00574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Linenumbering">
    <w:name w:val="Line numbering"/>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character" w:styleId="Numrodeligne">
    <w:name w:val="line number"/>
    <w:basedOn w:val="Policepardfaut"/>
    <w:uiPriority w:val="99"/>
    <w:semiHidden/>
    <w:unhideWhenUsed/>
    <w:rsid w:val="0057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1642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3</cp:revision>
  <cp:lastPrinted>2014-01-28T19:18:00Z</cp:lastPrinted>
  <dcterms:created xsi:type="dcterms:W3CDTF">2014-02-24T07:36:00Z</dcterms:created>
  <dcterms:modified xsi:type="dcterms:W3CDTF">2014-02-27T15:01:00Z</dcterms:modified>
</cp:coreProperties>
</file>