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33" w:rsidRPr="00345286" w:rsidRDefault="00D84633" w:rsidP="00E027CA">
      <w:pPr>
        <w:suppressLineNumbers/>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es-ES"/>
        </w:rPr>
      </w:pPr>
      <w:bookmarkStart w:id="0" w:name="_GoBack"/>
      <w:bookmarkEnd w:id="0"/>
      <w:r w:rsidRPr="00345286">
        <w:rPr>
          <w:rFonts w:ascii="Times New Roman" w:hAnsi="Times New Roman" w:cs="Times New Roman"/>
          <w:sz w:val="28"/>
          <w:szCs w:val="28"/>
          <w:lang w:val="es-ES"/>
        </w:rPr>
        <w:t>BTS MUC ESPAGNOL SESSION 2015</w:t>
      </w:r>
      <w:r w:rsidR="00E027CA" w:rsidRPr="00345286">
        <w:rPr>
          <w:rFonts w:ascii="Times New Roman" w:hAnsi="Times New Roman" w:cs="Times New Roman"/>
          <w:sz w:val="28"/>
          <w:szCs w:val="28"/>
          <w:lang w:val="es-ES"/>
        </w:rPr>
        <w:br/>
      </w:r>
    </w:p>
    <w:p w:rsidR="00D84633" w:rsidRPr="00D84633" w:rsidRDefault="00B06FC1" w:rsidP="00E027CA">
      <w:pPr>
        <w:suppressLineNumbers/>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lang w:val="es-ES" w:eastAsia="fr-FR"/>
        </w:rPr>
      </w:pPr>
      <w:r>
        <w:fldChar w:fldCharType="begin"/>
      </w:r>
      <w:r w:rsidRPr="007C4577">
        <w:rPr>
          <w:lang w:val="es-ES_tradnl"/>
        </w:rPr>
        <w:instrText xml:space="preserve"> HYPERLINK "http://sevilla.abc.es/economia/20150109/sevi-empleo-andaluces-alemania-201501091256.html" \t "_self" \o "Se buscan jóvenes andaluces dispuestos a trabajar hasta tres años en empresas alemanas" </w:instrText>
      </w:r>
      <w:r>
        <w:fldChar w:fldCharType="separate"/>
      </w:r>
      <w:r w:rsidR="00D84633" w:rsidRPr="00D84633">
        <w:rPr>
          <w:rFonts w:ascii="Times New Roman" w:eastAsia="Times New Roman" w:hAnsi="Times New Roman" w:cs="Times New Roman"/>
          <w:b/>
          <w:color w:val="000000" w:themeColor="text1"/>
          <w:kern w:val="36"/>
          <w:sz w:val="28"/>
          <w:szCs w:val="28"/>
          <w:lang w:val="es-ES" w:eastAsia="fr-FR"/>
        </w:rPr>
        <w:t>Se buscan jóvenes andaluces dispuestos a trabajar hasta tres años en empresas alemanas</w:t>
      </w:r>
      <w:r>
        <w:rPr>
          <w:rFonts w:ascii="Times New Roman" w:eastAsia="Times New Roman" w:hAnsi="Times New Roman" w:cs="Times New Roman"/>
          <w:b/>
          <w:color w:val="000000" w:themeColor="text1"/>
          <w:kern w:val="36"/>
          <w:sz w:val="28"/>
          <w:szCs w:val="28"/>
          <w:lang w:val="es-ES" w:eastAsia="fr-FR"/>
        </w:rPr>
        <w:fldChar w:fldCharType="end"/>
      </w:r>
    </w:p>
    <w:p w:rsidR="00D84633" w:rsidRPr="00D84633" w:rsidRDefault="00D84633" w:rsidP="00E027CA">
      <w:pPr>
        <w:suppressLineNumbers/>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lang w:val="es-ES"/>
        </w:rPr>
      </w:pPr>
    </w:p>
    <w:p w:rsidR="00D84633" w:rsidRPr="00E027CA" w:rsidRDefault="00E027CA" w:rsidP="00E027CA">
      <w:pPr>
        <w:suppressLineNumbers/>
        <w:pBdr>
          <w:top w:val="single" w:sz="4" w:space="1" w:color="auto"/>
          <w:left w:val="single" w:sz="4" w:space="4" w:color="auto"/>
          <w:bottom w:val="single" w:sz="4" w:space="1" w:color="auto"/>
          <w:right w:val="single" w:sz="4" w:space="4" w:color="auto"/>
        </w:pBdr>
        <w:tabs>
          <w:tab w:val="left" w:pos="315"/>
          <w:tab w:val="right" w:pos="10063"/>
        </w:tabs>
        <w:rPr>
          <w:rFonts w:ascii="Times New Roman" w:hAnsi="Times New Roman" w:cs="Times New Roman"/>
          <w:sz w:val="28"/>
          <w:szCs w:val="28"/>
          <w:lang w:val="es-ES"/>
        </w:rPr>
      </w:pPr>
      <w:r>
        <w:rPr>
          <w:rFonts w:ascii="Times New Roman" w:hAnsi="Times New Roman" w:cs="Times New Roman"/>
          <w:sz w:val="28"/>
          <w:szCs w:val="28"/>
          <w:lang w:val="es-ES"/>
        </w:rPr>
        <w:tab/>
      </w:r>
      <w:r>
        <w:rPr>
          <w:rFonts w:ascii="Times New Roman" w:hAnsi="Times New Roman" w:cs="Times New Roman"/>
          <w:sz w:val="28"/>
          <w:szCs w:val="28"/>
          <w:lang w:val="es-ES"/>
        </w:rPr>
        <w:tab/>
      </w:r>
      <w:r w:rsidR="00825786" w:rsidRPr="00E027CA">
        <w:rPr>
          <w:rFonts w:ascii="Times New Roman" w:hAnsi="Times New Roman" w:cs="Times New Roman"/>
          <w:sz w:val="28"/>
          <w:szCs w:val="28"/>
          <w:lang w:val="es-ES"/>
        </w:rPr>
        <w:t>TEXTE N°</w:t>
      </w:r>
      <w:r w:rsidR="00D84633" w:rsidRPr="00E027CA">
        <w:rPr>
          <w:rFonts w:ascii="Times New Roman" w:hAnsi="Times New Roman" w:cs="Times New Roman"/>
          <w:sz w:val="28"/>
          <w:szCs w:val="28"/>
          <w:lang w:val="es-ES"/>
        </w:rPr>
        <w:t>2</w:t>
      </w:r>
      <w:r w:rsidR="00825786" w:rsidRPr="00E027CA">
        <w:rPr>
          <w:rFonts w:ascii="Times New Roman" w:hAnsi="Times New Roman" w:cs="Times New Roman"/>
          <w:sz w:val="28"/>
          <w:szCs w:val="28"/>
          <w:lang w:val="es-ES"/>
        </w:rPr>
        <w:t>0</w:t>
      </w:r>
    </w:p>
    <w:p w:rsidR="00D84633" w:rsidRPr="00566423" w:rsidRDefault="00E027CA" w:rsidP="00E027CA">
      <w:pPr>
        <w:suppressLineNumbers/>
        <w:shd w:val="clear" w:color="auto" w:fill="FFFFFF"/>
        <w:tabs>
          <w:tab w:val="left" w:pos="150"/>
        </w:tabs>
        <w:spacing w:after="0" w:line="240" w:lineRule="auto"/>
        <w:ind w:left="-284"/>
        <w:outlineLvl w:val="0"/>
        <w:rPr>
          <w:rFonts w:eastAsia="Times New Roman" w:cs="Times New Roman"/>
          <w:b/>
          <w:bCs/>
          <w:color w:val="000000" w:themeColor="text1"/>
          <w:kern w:val="36"/>
          <w:sz w:val="20"/>
          <w:szCs w:val="20"/>
          <w:lang w:val="es-ES" w:eastAsia="fr-FR"/>
        </w:rPr>
      </w:pPr>
      <w:r>
        <w:rPr>
          <w:rFonts w:eastAsia="Times New Roman" w:cs="Times New Roman"/>
          <w:b/>
          <w:bCs/>
          <w:color w:val="000000" w:themeColor="text1"/>
          <w:kern w:val="36"/>
          <w:sz w:val="20"/>
          <w:szCs w:val="20"/>
          <w:lang w:val="es-ES" w:eastAsia="fr-FR"/>
        </w:rPr>
        <w:tab/>
      </w:r>
    </w:p>
    <w:p w:rsidR="00D84633" w:rsidRPr="00D84633" w:rsidRDefault="00D84633" w:rsidP="00E027CA">
      <w:pPr>
        <w:suppressLineNumbers/>
        <w:shd w:val="clear" w:color="auto" w:fill="FFFFFF"/>
        <w:spacing w:after="45" w:line="240" w:lineRule="auto"/>
        <w:rPr>
          <w:rFonts w:ascii="Times New Roman" w:eastAsia="Times New Roman" w:hAnsi="Times New Roman" w:cs="Times New Roman"/>
          <w:b/>
          <w:color w:val="404040" w:themeColor="text1" w:themeTint="BF"/>
          <w:sz w:val="24"/>
          <w:szCs w:val="24"/>
          <w:lang w:val="es-ES" w:eastAsia="fr-FR"/>
        </w:rPr>
      </w:pPr>
      <w:r w:rsidRPr="00D84633">
        <w:rPr>
          <w:rFonts w:ascii="Times New Roman" w:eastAsia="Times New Roman" w:hAnsi="Times New Roman" w:cs="Times New Roman"/>
          <w:b/>
          <w:i/>
          <w:caps/>
          <w:color w:val="404040" w:themeColor="text1" w:themeTint="BF"/>
          <w:sz w:val="24"/>
          <w:szCs w:val="24"/>
          <w:lang w:val="es-ES" w:eastAsia="fr-FR"/>
        </w:rPr>
        <w:t>ABC.</w:t>
      </w:r>
      <w:r w:rsidRPr="00D84633">
        <w:rPr>
          <w:rFonts w:ascii="Times New Roman" w:eastAsia="Times New Roman" w:hAnsi="Times New Roman" w:cs="Times New Roman"/>
          <w:b/>
          <w:i/>
          <w:color w:val="404040" w:themeColor="text1" w:themeTint="BF"/>
          <w:sz w:val="24"/>
          <w:szCs w:val="24"/>
          <w:lang w:val="es-ES" w:eastAsia="fr-FR"/>
        </w:rPr>
        <w:t>es</w:t>
      </w:r>
      <w:r w:rsidRPr="00D84633">
        <w:rPr>
          <w:rFonts w:ascii="Times New Roman" w:eastAsia="Times New Roman" w:hAnsi="Times New Roman" w:cs="Times New Roman"/>
          <w:b/>
          <w:caps/>
          <w:color w:val="404040" w:themeColor="text1" w:themeTint="BF"/>
          <w:sz w:val="24"/>
          <w:szCs w:val="24"/>
          <w:lang w:val="es-ES" w:eastAsia="fr-FR"/>
        </w:rPr>
        <w:t xml:space="preserve">  SEVILLA  </w:t>
      </w:r>
      <w:r w:rsidRPr="00D84633">
        <w:rPr>
          <w:rFonts w:ascii="Times New Roman" w:eastAsia="Times New Roman" w:hAnsi="Times New Roman" w:cs="Times New Roman"/>
          <w:b/>
          <w:color w:val="404040" w:themeColor="text1" w:themeTint="BF"/>
          <w:sz w:val="24"/>
          <w:szCs w:val="24"/>
          <w:lang w:val="es-ES" w:eastAsia="fr-FR"/>
        </w:rPr>
        <w:t xml:space="preserve">11/01/2015 </w:t>
      </w:r>
    </w:p>
    <w:p w:rsidR="00D84633" w:rsidRDefault="00D84633" w:rsidP="00E027CA">
      <w:pPr>
        <w:suppressLineNumbers/>
        <w:shd w:val="clear" w:color="auto" w:fill="FFFFFF"/>
        <w:spacing w:line="326" w:lineRule="atLeast"/>
        <w:jc w:val="both"/>
        <w:rPr>
          <w:rFonts w:eastAsia="Times New Roman" w:cs="Times New Roman"/>
          <w:color w:val="080808"/>
          <w:sz w:val="24"/>
          <w:szCs w:val="24"/>
          <w:lang w:val="es-ES" w:eastAsia="fr-FR"/>
        </w:rPr>
      </w:pPr>
    </w:p>
    <w:p w:rsidR="00D84633" w:rsidRPr="00D84633" w:rsidRDefault="00D84633" w:rsidP="00825786">
      <w:pPr>
        <w:shd w:val="clear" w:color="auto" w:fill="FFFFFF"/>
        <w:spacing w:line="326" w:lineRule="atLeast"/>
        <w:jc w:val="both"/>
        <w:rPr>
          <w:rFonts w:ascii="Times New Roman" w:eastAsia="Times New Roman" w:hAnsi="Times New Roman" w:cs="Times New Roman"/>
          <w:color w:val="080808"/>
          <w:sz w:val="24"/>
          <w:szCs w:val="24"/>
          <w:lang w:val="es-ES" w:eastAsia="fr-FR"/>
        </w:rPr>
      </w:pPr>
      <w:r w:rsidRPr="00D84633">
        <w:rPr>
          <w:rFonts w:ascii="Times New Roman" w:eastAsia="Times New Roman" w:hAnsi="Times New Roman" w:cs="Times New Roman"/>
          <w:color w:val="080808"/>
          <w:sz w:val="24"/>
          <w:szCs w:val="24"/>
          <w:lang w:val="es-ES" w:eastAsia="fr-FR"/>
        </w:rPr>
        <w:t>El Servicio Andaluz de Empleo (SAE), dependiente de la Consejería de Economía, Innovación, Ciencia y Empleo, cubrirá un total de </w:t>
      </w:r>
      <w:r w:rsidRPr="00D84633">
        <w:rPr>
          <w:rFonts w:ascii="Times New Roman" w:eastAsia="Times New Roman" w:hAnsi="Times New Roman" w:cs="Times New Roman"/>
          <w:bCs/>
          <w:color w:val="080808"/>
          <w:sz w:val="24"/>
          <w:szCs w:val="24"/>
          <w:lang w:val="es-ES" w:eastAsia="fr-FR"/>
        </w:rPr>
        <w:t>584 plazas de las 1.109</w:t>
      </w:r>
      <w:r w:rsidRPr="00D84633">
        <w:rPr>
          <w:rFonts w:ascii="Times New Roman" w:eastAsia="Times New Roman" w:hAnsi="Times New Roman" w:cs="Times New Roman"/>
          <w:color w:val="080808"/>
          <w:sz w:val="24"/>
          <w:szCs w:val="24"/>
          <w:lang w:val="es-ES" w:eastAsia="fr-FR"/>
        </w:rPr>
        <w:t xml:space="preserve"> que el servicio público de empleo alemán (ZAV) ha solicitado </w:t>
      </w:r>
      <w:r w:rsidRPr="00825786">
        <w:rPr>
          <w:rFonts w:ascii="Times New Roman" w:eastAsia="Times New Roman" w:hAnsi="Times New Roman" w:cs="Times New Roman"/>
          <w:b/>
          <w:color w:val="080808"/>
          <w:sz w:val="24"/>
          <w:szCs w:val="24"/>
          <w:lang w:val="es-ES" w:eastAsia="fr-FR"/>
        </w:rPr>
        <w:t>reclutar</w:t>
      </w:r>
      <w:r w:rsidRPr="00D84633">
        <w:rPr>
          <w:rStyle w:val="Appelnotedebasdep"/>
          <w:rFonts w:ascii="Times New Roman" w:eastAsia="Times New Roman" w:hAnsi="Times New Roman" w:cs="Times New Roman"/>
          <w:color w:val="080808"/>
          <w:sz w:val="24"/>
          <w:szCs w:val="24"/>
          <w:lang w:val="es-ES" w:eastAsia="fr-FR"/>
        </w:rPr>
        <w:footnoteReference w:id="1"/>
      </w:r>
      <w:r w:rsidRPr="00D84633">
        <w:rPr>
          <w:rFonts w:ascii="Times New Roman" w:eastAsia="Times New Roman" w:hAnsi="Times New Roman" w:cs="Times New Roman"/>
          <w:color w:val="080808"/>
          <w:sz w:val="24"/>
          <w:szCs w:val="24"/>
          <w:lang w:val="es-ES" w:eastAsia="fr-FR"/>
        </w:rPr>
        <w:t xml:space="preserve"> en España, puesto que así lo han pedido las empresas y promotoras alemanas al ZAV tras «los </w:t>
      </w:r>
      <w:r w:rsidRPr="00D84633">
        <w:rPr>
          <w:rFonts w:ascii="Times New Roman" w:eastAsia="Times New Roman" w:hAnsi="Times New Roman" w:cs="Times New Roman"/>
          <w:bCs/>
          <w:color w:val="080808"/>
          <w:sz w:val="24"/>
          <w:szCs w:val="24"/>
          <w:lang w:val="es-ES" w:eastAsia="fr-FR"/>
        </w:rPr>
        <w:t>buenos resultados obtenidos</w:t>
      </w:r>
      <w:r w:rsidRPr="00D84633">
        <w:rPr>
          <w:rFonts w:ascii="Times New Roman" w:eastAsia="Times New Roman" w:hAnsi="Times New Roman" w:cs="Times New Roman"/>
          <w:color w:val="080808"/>
          <w:sz w:val="24"/>
          <w:szCs w:val="24"/>
          <w:lang w:val="es-ES" w:eastAsia="fr-FR"/>
        </w:rPr>
        <w:t> en Andaluc</w:t>
      </w:r>
      <w:r w:rsidR="00825786">
        <w:rPr>
          <w:rFonts w:ascii="Times New Roman" w:eastAsia="Times New Roman" w:hAnsi="Times New Roman" w:cs="Times New Roman"/>
          <w:color w:val="080808"/>
          <w:sz w:val="24"/>
          <w:szCs w:val="24"/>
          <w:lang w:val="es-ES" w:eastAsia="fr-FR"/>
        </w:rPr>
        <w:t>ía en ediciones anteriores».</w:t>
      </w:r>
    </w:p>
    <w:p w:rsidR="00D84633" w:rsidRPr="00825786" w:rsidRDefault="00D84633" w:rsidP="00825786">
      <w:pPr>
        <w:shd w:val="clear" w:color="auto" w:fill="FFFFFF"/>
        <w:spacing w:line="326" w:lineRule="atLeast"/>
        <w:jc w:val="both"/>
        <w:rPr>
          <w:rFonts w:ascii="Times New Roman" w:eastAsia="Times New Roman" w:hAnsi="Times New Roman" w:cs="Times New Roman"/>
          <w:b/>
          <w:color w:val="080808"/>
          <w:sz w:val="24"/>
          <w:szCs w:val="24"/>
          <w:lang w:val="es-ES" w:eastAsia="fr-FR"/>
        </w:rPr>
      </w:pPr>
      <w:r w:rsidRPr="00D84633">
        <w:rPr>
          <w:rFonts w:ascii="Times New Roman" w:eastAsia="Times New Roman" w:hAnsi="Times New Roman" w:cs="Times New Roman"/>
          <w:color w:val="080808"/>
          <w:sz w:val="24"/>
          <w:szCs w:val="24"/>
          <w:lang w:val="es-ES" w:eastAsia="fr-FR"/>
        </w:rPr>
        <w:t>Este proyecto es un acuerdo entre los servicios públicos de empleo de </w:t>
      </w:r>
      <w:r w:rsidRPr="00D84633">
        <w:rPr>
          <w:rFonts w:ascii="Times New Roman" w:eastAsia="Times New Roman" w:hAnsi="Times New Roman" w:cs="Times New Roman"/>
          <w:bCs/>
          <w:color w:val="080808"/>
          <w:sz w:val="24"/>
          <w:szCs w:val="24"/>
          <w:lang w:val="es-ES" w:eastAsia="fr-FR"/>
        </w:rPr>
        <w:t>España y de Alemania</w:t>
      </w:r>
      <w:r w:rsidRPr="00D84633">
        <w:rPr>
          <w:rFonts w:ascii="Times New Roman" w:eastAsia="Times New Roman" w:hAnsi="Times New Roman" w:cs="Times New Roman"/>
          <w:color w:val="080808"/>
          <w:sz w:val="24"/>
          <w:szCs w:val="24"/>
          <w:lang w:val="es-ES" w:eastAsia="fr-FR"/>
        </w:rPr>
        <w:t>, cuyo desarrollo recae en los servicios públicos de empleo de las distintas comunidades autónomas y, en el caso de Andalucía, en el SAE, a través de la </w:t>
      </w:r>
      <w:hyperlink r:id="rId9" w:tgtFrame="_blank" w:tooltip="ec.europa.eu" w:history="1">
        <w:r w:rsidRPr="00825786">
          <w:rPr>
            <w:rFonts w:ascii="Times New Roman" w:eastAsia="Times New Roman" w:hAnsi="Times New Roman" w:cs="Times New Roman"/>
            <w:b/>
            <w:bCs/>
            <w:sz w:val="24"/>
            <w:szCs w:val="24"/>
            <w:lang w:val="es-ES" w:eastAsia="fr-FR"/>
          </w:rPr>
          <w:t xml:space="preserve">Red </w:t>
        </w:r>
        <w:proofErr w:type="spellStart"/>
        <w:r w:rsidRPr="00825786">
          <w:rPr>
            <w:rFonts w:ascii="Times New Roman" w:eastAsia="Times New Roman" w:hAnsi="Times New Roman" w:cs="Times New Roman"/>
            <w:b/>
            <w:bCs/>
            <w:sz w:val="24"/>
            <w:szCs w:val="24"/>
            <w:lang w:val="es-ES" w:eastAsia="fr-FR"/>
          </w:rPr>
          <w:t>Eures</w:t>
        </w:r>
        <w:proofErr w:type="spellEnd"/>
      </w:hyperlink>
      <w:r w:rsidRPr="00825786">
        <w:rPr>
          <w:rStyle w:val="Appelnotedebasdep"/>
          <w:rFonts w:ascii="Times New Roman" w:eastAsia="Times New Roman" w:hAnsi="Times New Roman" w:cs="Times New Roman"/>
          <w:b/>
          <w:sz w:val="24"/>
          <w:szCs w:val="24"/>
          <w:lang w:eastAsia="fr-FR"/>
        </w:rPr>
        <w:footnoteReference w:id="2"/>
      </w:r>
      <w:r w:rsidRPr="00825786">
        <w:rPr>
          <w:rFonts w:ascii="Times New Roman" w:eastAsia="Times New Roman" w:hAnsi="Times New Roman" w:cs="Times New Roman"/>
          <w:b/>
          <w:sz w:val="24"/>
          <w:szCs w:val="24"/>
          <w:lang w:val="es-ES" w:eastAsia="fr-FR"/>
        </w:rPr>
        <w:t>.</w:t>
      </w:r>
    </w:p>
    <w:p w:rsidR="00D84633" w:rsidRDefault="00D84633" w:rsidP="00825786">
      <w:pPr>
        <w:shd w:val="clear" w:color="auto" w:fill="FFFFFF"/>
        <w:spacing w:line="326" w:lineRule="atLeast"/>
        <w:jc w:val="both"/>
        <w:rPr>
          <w:rFonts w:ascii="Times New Roman" w:eastAsia="Times New Roman" w:hAnsi="Times New Roman" w:cs="Times New Roman"/>
          <w:color w:val="080808"/>
          <w:sz w:val="24"/>
          <w:szCs w:val="24"/>
          <w:lang w:val="es-ES" w:eastAsia="fr-FR"/>
        </w:rPr>
      </w:pPr>
      <w:r w:rsidRPr="00D84633">
        <w:rPr>
          <w:rFonts w:ascii="Times New Roman" w:eastAsia="Times New Roman" w:hAnsi="Times New Roman" w:cs="Times New Roman"/>
          <w:color w:val="080808"/>
          <w:sz w:val="24"/>
          <w:szCs w:val="24"/>
          <w:lang w:val="es-ES" w:eastAsia="fr-FR"/>
        </w:rPr>
        <w:t>Está dirigido a jóvenes de</w:t>
      </w:r>
      <w:r w:rsidRPr="00D84633">
        <w:rPr>
          <w:rFonts w:ascii="Times New Roman" w:eastAsia="Times New Roman" w:hAnsi="Times New Roman" w:cs="Times New Roman"/>
          <w:bCs/>
          <w:color w:val="080808"/>
          <w:sz w:val="24"/>
          <w:szCs w:val="24"/>
          <w:lang w:val="es-ES" w:eastAsia="fr-FR"/>
        </w:rPr>
        <w:t> entre 18 a 27 años</w:t>
      </w:r>
      <w:r w:rsidRPr="00D84633">
        <w:rPr>
          <w:rFonts w:ascii="Times New Roman" w:eastAsia="Times New Roman" w:hAnsi="Times New Roman" w:cs="Times New Roman"/>
          <w:color w:val="080808"/>
          <w:sz w:val="24"/>
          <w:szCs w:val="24"/>
          <w:lang w:val="es-ES" w:eastAsia="fr-FR"/>
        </w:rPr>
        <w:t xml:space="preserve">, desempleados, de nacionalidad de un estado miembro de la Unión Europea (UE) o de un estado del Espacio Económico Europeo, graduados en la Educación Secundaria Obligatoria (ESO) o equivalente, y que no hayan realizado </w:t>
      </w:r>
      <w:r w:rsidRPr="00D84633">
        <w:rPr>
          <w:rFonts w:ascii="Times New Roman" w:eastAsia="Times New Roman" w:hAnsi="Times New Roman" w:cs="Times New Roman"/>
          <w:bCs/>
          <w:color w:val="080808"/>
          <w:sz w:val="24"/>
          <w:szCs w:val="24"/>
          <w:lang w:val="es-ES" w:eastAsia="fr-FR"/>
        </w:rPr>
        <w:t>ninguna formación dual </w:t>
      </w:r>
      <w:r w:rsidRPr="00D84633">
        <w:rPr>
          <w:rFonts w:ascii="Times New Roman" w:eastAsia="Times New Roman" w:hAnsi="Times New Roman" w:cs="Times New Roman"/>
          <w:color w:val="080808"/>
          <w:sz w:val="24"/>
          <w:szCs w:val="24"/>
          <w:lang w:val="es-ES" w:eastAsia="fr-FR"/>
        </w:rPr>
        <w:t>en una empresa o dispongan</w:t>
      </w:r>
      <w:r w:rsidR="00825786">
        <w:rPr>
          <w:rFonts w:ascii="Times New Roman" w:eastAsia="Times New Roman" w:hAnsi="Times New Roman" w:cs="Times New Roman"/>
          <w:color w:val="080808"/>
          <w:sz w:val="24"/>
          <w:szCs w:val="24"/>
          <w:lang w:val="es-ES" w:eastAsia="fr-FR"/>
        </w:rPr>
        <w:t xml:space="preserve"> de un máster universitario. </w:t>
      </w:r>
    </w:p>
    <w:p w:rsidR="00D84633" w:rsidRPr="00825786" w:rsidRDefault="00D84633" w:rsidP="00825786">
      <w:pPr>
        <w:jc w:val="both"/>
        <w:rPr>
          <w:rFonts w:ascii="Times New Roman" w:hAnsi="Times New Roman" w:cs="Times New Roman"/>
          <w:sz w:val="24"/>
          <w:szCs w:val="24"/>
          <w:lang w:val="es-ES_tradnl"/>
        </w:rPr>
      </w:pPr>
      <w:r w:rsidRPr="00D84633">
        <w:rPr>
          <w:rFonts w:ascii="Times New Roman" w:eastAsia="Times New Roman" w:hAnsi="Times New Roman" w:cs="Times New Roman"/>
          <w:color w:val="080808"/>
          <w:sz w:val="24"/>
          <w:szCs w:val="24"/>
          <w:lang w:val="es-ES" w:eastAsia="fr-FR"/>
        </w:rPr>
        <w:t>El objetivo del proyecto de formación dual alemán es atender</w:t>
      </w:r>
      <w:r w:rsidR="00825786">
        <w:rPr>
          <w:rFonts w:ascii="Times New Roman" w:eastAsia="Times New Roman" w:hAnsi="Times New Roman" w:cs="Times New Roman"/>
          <w:color w:val="080808"/>
          <w:sz w:val="24"/>
          <w:szCs w:val="24"/>
          <w:lang w:val="es-ES" w:eastAsia="fr-FR"/>
        </w:rPr>
        <w:t xml:space="preserve"> </w:t>
      </w:r>
      <w:r w:rsidRPr="00D84633">
        <w:rPr>
          <w:rFonts w:ascii="Times New Roman" w:eastAsia="Times New Roman" w:hAnsi="Times New Roman" w:cs="Times New Roman"/>
          <w:color w:val="080808"/>
          <w:sz w:val="24"/>
          <w:szCs w:val="24"/>
          <w:lang w:val="es-ES" w:eastAsia="fr-FR"/>
        </w:rPr>
        <w:t xml:space="preserve"> la demanda de</w:t>
      </w:r>
      <w:r w:rsidRPr="00D84633">
        <w:rPr>
          <w:rFonts w:ascii="Times New Roman" w:eastAsia="Times New Roman" w:hAnsi="Times New Roman" w:cs="Times New Roman"/>
          <w:bCs/>
          <w:color w:val="080808"/>
          <w:sz w:val="24"/>
          <w:szCs w:val="24"/>
          <w:lang w:val="es-ES" w:eastAsia="fr-FR"/>
        </w:rPr>
        <w:t> distintos perfiles solicitados </w:t>
      </w:r>
      <w:r w:rsidRPr="00D84633">
        <w:rPr>
          <w:rFonts w:ascii="Times New Roman" w:eastAsia="Times New Roman" w:hAnsi="Times New Roman" w:cs="Times New Roman"/>
          <w:color w:val="080808"/>
          <w:sz w:val="24"/>
          <w:szCs w:val="24"/>
          <w:lang w:val="es-ES" w:eastAsia="fr-FR"/>
        </w:rPr>
        <w:t>por empresas situadas en Alemania mediante contratos d</w:t>
      </w:r>
      <w:r w:rsidR="00825786">
        <w:rPr>
          <w:rFonts w:ascii="Times New Roman" w:eastAsia="Times New Roman" w:hAnsi="Times New Roman" w:cs="Times New Roman"/>
          <w:color w:val="080808"/>
          <w:sz w:val="24"/>
          <w:szCs w:val="24"/>
          <w:lang w:val="es-ES" w:eastAsia="fr-FR"/>
        </w:rPr>
        <w:t>e aprendizaje.</w:t>
      </w:r>
      <w:r w:rsidRPr="00D84633">
        <w:rPr>
          <w:rFonts w:ascii="Times New Roman" w:eastAsia="Times New Roman" w:hAnsi="Times New Roman" w:cs="Times New Roman"/>
          <w:color w:val="080808"/>
          <w:sz w:val="24"/>
          <w:szCs w:val="24"/>
          <w:lang w:val="es-ES" w:eastAsia="fr-FR"/>
        </w:rPr>
        <w:t xml:space="preserve"> Esta formación dual conlleva un proceso previo de formación en </w:t>
      </w:r>
      <w:r w:rsidRPr="00D84633">
        <w:rPr>
          <w:rFonts w:ascii="Times New Roman" w:eastAsia="Times New Roman" w:hAnsi="Times New Roman" w:cs="Times New Roman"/>
          <w:bCs/>
          <w:color w:val="080808"/>
          <w:sz w:val="24"/>
          <w:szCs w:val="24"/>
          <w:lang w:val="es-ES" w:eastAsia="fr-FR"/>
        </w:rPr>
        <w:t>lengua alemana </w:t>
      </w:r>
      <w:r w:rsidRPr="00D84633">
        <w:rPr>
          <w:rFonts w:ascii="Times New Roman" w:eastAsia="Times New Roman" w:hAnsi="Times New Roman" w:cs="Times New Roman"/>
          <w:color w:val="080808"/>
          <w:sz w:val="24"/>
          <w:szCs w:val="24"/>
          <w:lang w:val="es-ES" w:eastAsia="fr-FR"/>
        </w:rPr>
        <w:t>en España, de alrededor de dos meses, y otro en Alemania, seguido de un</w:t>
      </w:r>
      <w:r w:rsidRPr="00D84633">
        <w:rPr>
          <w:rFonts w:ascii="Times New Roman" w:eastAsia="Times New Roman" w:hAnsi="Times New Roman" w:cs="Times New Roman"/>
          <w:bCs/>
          <w:color w:val="080808"/>
          <w:sz w:val="24"/>
          <w:szCs w:val="24"/>
          <w:lang w:val="es-ES" w:eastAsia="fr-FR"/>
        </w:rPr>
        <w:t> periodo de prácticas </w:t>
      </w:r>
      <w:r w:rsidRPr="00D84633">
        <w:rPr>
          <w:rFonts w:ascii="Times New Roman" w:eastAsia="Times New Roman" w:hAnsi="Times New Roman" w:cs="Times New Roman"/>
          <w:color w:val="080808"/>
          <w:sz w:val="24"/>
          <w:szCs w:val="24"/>
          <w:lang w:val="es-ES" w:eastAsia="fr-FR"/>
        </w:rPr>
        <w:t>remuneradas en empresas en Alemania, de unas seis semanas de duración, antes de la formalización del contrato.</w:t>
      </w:r>
    </w:p>
    <w:p w:rsidR="00D84633" w:rsidRPr="00D84633" w:rsidRDefault="00D84633" w:rsidP="00825786">
      <w:pPr>
        <w:shd w:val="clear" w:color="auto" w:fill="FFFFFF"/>
        <w:spacing w:line="326" w:lineRule="atLeast"/>
        <w:jc w:val="both"/>
        <w:rPr>
          <w:rFonts w:ascii="Times New Roman" w:eastAsia="Times New Roman" w:hAnsi="Times New Roman" w:cs="Times New Roman"/>
          <w:color w:val="080808"/>
          <w:sz w:val="24"/>
          <w:szCs w:val="24"/>
          <w:lang w:val="es-ES" w:eastAsia="fr-FR"/>
        </w:rPr>
      </w:pPr>
      <w:r w:rsidRPr="00D84633">
        <w:rPr>
          <w:rFonts w:ascii="Times New Roman" w:eastAsia="Times New Roman" w:hAnsi="Times New Roman" w:cs="Times New Roman"/>
          <w:color w:val="080808"/>
          <w:sz w:val="24"/>
          <w:szCs w:val="24"/>
          <w:lang w:val="es-ES" w:eastAsia="fr-FR"/>
        </w:rPr>
        <w:t>La formación profesional dual alemana se realiza en las empresas  con un </w:t>
      </w:r>
      <w:r w:rsidRPr="00D84633">
        <w:rPr>
          <w:rFonts w:ascii="Times New Roman" w:eastAsia="Times New Roman" w:hAnsi="Times New Roman" w:cs="Times New Roman"/>
          <w:bCs/>
          <w:color w:val="080808"/>
          <w:sz w:val="24"/>
          <w:szCs w:val="24"/>
          <w:lang w:val="es-ES" w:eastAsia="fr-FR"/>
        </w:rPr>
        <w:t>70% de parte práctica y un 30% teórica</w:t>
      </w:r>
      <w:r w:rsidRPr="00D84633">
        <w:rPr>
          <w:rFonts w:ascii="Times New Roman" w:eastAsia="Times New Roman" w:hAnsi="Times New Roman" w:cs="Times New Roman"/>
          <w:color w:val="080808"/>
          <w:sz w:val="24"/>
          <w:szCs w:val="24"/>
          <w:lang w:val="es-ES" w:eastAsia="fr-FR"/>
        </w:rPr>
        <w:t xml:space="preserve">. Los participantes reciben ayudas en cada una de las fases del proyecto, financiadas por el Gobierno alemán, tanto para la formación del idioma alemán en España, como, posteriormente, en la propia Alemania. Para cubrir los gastos desde el momento en que se desplacen a este país, cuentan con </w:t>
      </w:r>
      <w:proofErr w:type="gramStart"/>
      <w:r w:rsidRPr="00D84633">
        <w:rPr>
          <w:rFonts w:ascii="Times New Roman" w:eastAsia="Times New Roman" w:hAnsi="Times New Roman" w:cs="Times New Roman"/>
          <w:color w:val="080808"/>
          <w:sz w:val="24"/>
          <w:szCs w:val="24"/>
          <w:lang w:val="es-ES" w:eastAsia="fr-FR"/>
        </w:rPr>
        <w:t>una</w:t>
      </w:r>
      <w:proofErr w:type="gramEnd"/>
      <w:r w:rsidRPr="00D84633">
        <w:rPr>
          <w:rFonts w:ascii="Times New Roman" w:eastAsia="Times New Roman" w:hAnsi="Times New Roman" w:cs="Times New Roman"/>
          <w:color w:val="080808"/>
          <w:sz w:val="24"/>
          <w:szCs w:val="24"/>
          <w:lang w:val="es-ES" w:eastAsia="fr-FR"/>
        </w:rPr>
        <w:t xml:space="preserve"> </w:t>
      </w:r>
      <w:r w:rsidRPr="00D84633">
        <w:rPr>
          <w:rFonts w:ascii="Times New Roman" w:eastAsia="Times New Roman" w:hAnsi="Times New Roman" w:cs="Times New Roman"/>
          <w:bCs/>
          <w:color w:val="080808"/>
          <w:sz w:val="24"/>
          <w:szCs w:val="24"/>
          <w:lang w:val="es-ES" w:eastAsia="fr-FR"/>
        </w:rPr>
        <w:t>ayuda mensual de 818 euros</w:t>
      </w:r>
      <w:r w:rsidRPr="00D84633">
        <w:rPr>
          <w:rFonts w:ascii="Times New Roman" w:eastAsia="Times New Roman" w:hAnsi="Times New Roman" w:cs="Times New Roman"/>
          <w:color w:val="080808"/>
          <w:sz w:val="24"/>
          <w:szCs w:val="24"/>
          <w:lang w:val="es-ES" w:eastAsia="fr-FR"/>
        </w:rPr>
        <w:t xml:space="preserve">, además de asistencia y </w:t>
      </w:r>
      <w:r w:rsidRPr="00825786">
        <w:rPr>
          <w:rFonts w:ascii="Times New Roman" w:eastAsia="Times New Roman" w:hAnsi="Times New Roman" w:cs="Times New Roman"/>
          <w:b/>
          <w:color w:val="080808"/>
          <w:sz w:val="24"/>
          <w:szCs w:val="24"/>
          <w:lang w:val="es-ES" w:eastAsia="fr-FR"/>
        </w:rPr>
        <w:t>asesoramiento</w:t>
      </w:r>
      <w:r w:rsidRPr="00825786">
        <w:rPr>
          <w:rStyle w:val="Appelnotedebasdep"/>
          <w:rFonts w:ascii="Times New Roman" w:eastAsia="Times New Roman" w:hAnsi="Times New Roman" w:cs="Times New Roman"/>
          <w:b/>
          <w:color w:val="080808"/>
          <w:sz w:val="24"/>
          <w:szCs w:val="24"/>
          <w:lang w:val="es-ES" w:eastAsia="fr-FR"/>
        </w:rPr>
        <w:footnoteReference w:id="3"/>
      </w:r>
      <w:r w:rsidRPr="00D84633">
        <w:rPr>
          <w:rFonts w:ascii="Times New Roman" w:eastAsia="Times New Roman" w:hAnsi="Times New Roman" w:cs="Times New Roman"/>
          <w:color w:val="080808"/>
          <w:sz w:val="24"/>
          <w:szCs w:val="24"/>
          <w:lang w:val="es-ES" w:eastAsia="fr-FR"/>
        </w:rPr>
        <w:t xml:space="preserve"> durante toda la formación.</w:t>
      </w:r>
    </w:p>
    <w:sectPr w:rsidR="00D84633" w:rsidRPr="00D84633" w:rsidSect="00E027CA">
      <w:pgSz w:w="11906" w:h="16838"/>
      <w:pgMar w:top="1559" w:right="992" w:bottom="851" w:left="851" w:header="425"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C1" w:rsidRDefault="00B06FC1" w:rsidP="00C50E10">
      <w:pPr>
        <w:spacing w:after="0" w:line="240" w:lineRule="auto"/>
      </w:pPr>
      <w:r>
        <w:separator/>
      </w:r>
    </w:p>
  </w:endnote>
  <w:endnote w:type="continuationSeparator" w:id="0">
    <w:p w:rsidR="00B06FC1" w:rsidRDefault="00B06FC1" w:rsidP="00C5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C1" w:rsidRDefault="00B06FC1" w:rsidP="00C50E10">
      <w:pPr>
        <w:spacing w:after="0" w:line="240" w:lineRule="auto"/>
      </w:pPr>
      <w:r>
        <w:separator/>
      </w:r>
    </w:p>
  </w:footnote>
  <w:footnote w:type="continuationSeparator" w:id="0">
    <w:p w:rsidR="00B06FC1" w:rsidRDefault="00B06FC1" w:rsidP="00C50E10">
      <w:pPr>
        <w:spacing w:after="0" w:line="240" w:lineRule="auto"/>
      </w:pPr>
      <w:r>
        <w:continuationSeparator/>
      </w:r>
    </w:p>
  </w:footnote>
  <w:footnote w:id="1">
    <w:p w:rsidR="00D84633" w:rsidRPr="00825786" w:rsidRDefault="00D84633" w:rsidP="00D84633">
      <w:pPr>
        <w:pStyle w:val="Notedebasdepage"/>
        <w:rPr>
          <w:sz w:val="22"/>
          <w:szCs w:val="22"/>
          <w:lang w:val="es-ES"/>
        </w:rPr>
      </w:pPr>
      <w:r w:rsidRPr="00825786">
        <w:rPr>
          <w:rStyle w:val="Appelnotedebasdep"/>
          <w:sz w:val="22"/>
          <w:szCs w:val="22"/>
        </w:rPr>
        <w:footnoteRef/>
      </w:r>
      <w:r w:rsidRPr="00825786">
        <w:rPr>
          <w:b/>
          <w:sz w:val="22"/>
          <w:szCs w:val="22"/>
          <w:lang w:val="es-ES"/>
        </w:rPr>
        <w:t>Reclutar</w:t>
      </w:r>
      <w:r w:rsidR="00825786">
        <w:rPr>
          <w:sz w:val="22"/>
          <w:szCs w:val="22"/>
          <w:lang w:val="es-ES"/>
        </w:rPr>
        <w:t xml:space="preserve"> :</w:t>
      </w:r>
      <w:r w:rsidRPr="00825786">
        <w:rPr>
          <w:sz w:val="22"/>
          <w:szCs w:val="22"/>
          <w:lang w:val="es-ES"/>
        </w:rPr>
        <w:t xml:space="preserve"> </w:t>
      </w:r>
      <w:proofErr w:type="spellStart"/>
      <w:r w:rsidRPr="00825786">
        <w:rPr>
          <w:i/>
          <w:sz w:val="22"/>
          <w:szCs w:val="22"/>
          <w:lang w:val="es-ES"/>
        </w:rPr>
        <w:t>recruter</w:t>
      </w:r>
      <w:proofErr w:type="spellEnd"/>
    </w:p>
  </w:footnote>
  <w:footnote w:id="2">
    <w:p w:rsidR="00D84633" w:rsidRPr="00825786" w:rsidRDefault="00D84633" w:rsidP="00825786">
      <w:pPr>
        <w:pStyle w:val="Notedebasdepage"/>
        <w:jc w:val="both"/>
        <w:rPr>
          <w:rFonts w:ascii="Trebuchet MS" w:hAnsi="Trebuchet MS"/>
          <w:color w:val="1F1F1F"/>
          <w:sz w:val="22"/>
          <w:szCs w:val="22"/>
          <w:shd w:val="clear" w:color="auto" w:fill="FFFFFF"/>
          <w:lang w:val="es-ES"/>
        </w:rPr>
      </w:pPr>
      <w:r w:rsidRPr="00825786">
        <w:rPr>
          <w:rStyle w:val="Appelnotedebasdep"/>
          <w:sz w:val="22"/>
          <w:szCs w:val="22"/>
        </w:rPr>
        <w:footnoteRef/>
      </w:r>
      <w:r w:rsidRPr="00825786">
        <w:rPr>
          <w:sz w:val="22"/>
          <w:szCs w:val="22"/>
          <w:lang w:val="es-ES"/>
        </w:rPr>
        <w:t xml:space="preserve"> </w:t>
      </w:r>
      <w:r w:rsidRPr="00825786">
        <w:rPr>
          <w:rFonts w:ascii="Trebuchet MS" w:hAnsi="Trebuchet MS"/>
          <w:color w:val="1F1F1F"/>
          <w:sz w:val="22"/>
          <w:szCs w:val="22"/>
          <w:shd w:val="clear" w:color="auto" w:fill="FFFFFF"/>
          <w:lang w:val="es-ES"/>
        </w:rPr>
        <w:t xml:space="preserve">Creada en 1993, </w:t>
      </w:r>
      <w:r w:rsidRPr="00825786">
        <w:rPr>
          <w:rFonts w:ascii="Trebuchet MS" w:hAnsi="Trebuchet MS"/>
          <w:b/>
          <w:color w:val="1F1F1F"/>
          <w:sz w:val="22"/>
          <w:szCs w:val="22"/>
          <w:shd w:val="clear" w:color="auto" w:fill="FFFFFF"/>
          <w:lang w:val="es-ES"/>
        </w:rPr>
        <w:t>EURES</w:t>
      </w:r>
      <w:r w:rsidRPr="00825786">
        <w:rPr>
          <w:rFonts w:ascii="Trebuchet MS" w:hAnsi="Trebuchet MS"/>
          <w:color w:val="1F1F1F"/>
          <w:sz w:val="22"/>
          <w:szCs w:val="22"/>
          <w:shd w:val="clear" w:color="auto" w:fill="FFFFFF"/>
          <w:lang w:val="es-ES"/>
        </w:rPr>
        <w:t xml:space="preserve"> es una red de cooperación entre la Comisión Europea y los servicios públicos de empleo europeos de los Estados miembros del EEE (los países de la UE, Noruega, Islandia y Liechtenstein).</w:t>
      </w:r>
    </w:p>
    <w:p w:rsidR="00D84633" w:rsidRPr="00825786" w:rsidRDefault="00D84633" w:rsidP="00825786">
      <w:pPr>
        <w:pStyle w:val="Notedebasdepage"/>
        <w:jc w:val="both"/>
        <w:rPr>
          <w:sz w:val="22"/>
          <w:szCs w:val="22"/>
          <w:lang w:val="es-ES"/>
        </w:rPr>
      </w:pPr>
      <w:r w:rsidRPr="00825786">
        <w:rPr>
          <w:rFonts w:ascii="Trebuchet MS" w:hAnsi="Trebuchet MS"/>
          <w:color w:val="1F1F1F"/>
          <w:sz w:val="22"/>
          <w:szCs w:val="22"/>
          <w:shd w:val="clear" w:color="auto" w:fill="FFFFFF"/>
          <w:lang w:val="es-ES"/>
        </w:rPr>
        <w:t>El propósito de EURES es proporcionar servicios de información, asesoramiento y contratación/colocación (búsqueda de empleo) a los trabajadores y empresarios, así como a cualquier ciudadano que desee beneficiarse del principio de la libre circulación de las personas.</w:t>
      </w:r>
    </w:p>
  </w:footnote>
  <w:footnote w:id="3">
    <w:p w:rsidR="00D84633" w:rsidRPr="00825786" w:rsidRDefault="00D84633" w:rsidP="00D84633">
      <w:pPr>
        <w:pStyle w:val="Notedebasdepage"/>
        <w:rPr>
          <w:sz w:val="22"/>
          <w:szCs w:val="22"/>
        </w:rPr>
      </w:pPr>
      <w:r w:rsidRPr="00825786">
        <w:rPr>
          <w:rStyle w:val="Appelnotedebasdep"/>
          <w:sz w:val="22"/>
          <w:szCs w:val="22"/>
        </w:rPr>
        <w:footnoteRef/>
      </w:r>
      <w:r w:rsidR="00825786">
        <w:rPr>
          <w:sz w:val="22"/>
          <w:szCs w:val="22"/>
        </w:rPr>
        <w:t xml:space="preserve"> </w:t>
      </w:r>
      <w:proofErr w:type="spellStart"/>
      <w:r w:rsidR="00825786" w:rsidRPr="00825786">
        <w:rPr>
          <w:b/>
          <w:sz w:val="22"/>
          <w:szCs w:val="22"/>
        </w:rPr>
        <w:t>Asesoramiento</w:t>
      </w:r>
      <w:proofErr w:type="spellEnd"/>
      <w:r w:rsidR="00825786">
        <w:rPr>
          <w:sz w:val="22"/>
          <w:szCs w:val="22"/>
        </w:rPr>
        <w:t> :</w:t>
      </w:r>
      <w:r w:rsidRPr="00825786">
        <w:rPr>
          <w:sz w:val="22"/>
          <w:szCs w:val="22"/>
        </w:rPr>
        <w:t xml:space="preserve"> </w:t>
      </w:r>
      <w:r w:rsidRPr="00825786">
        <w:rPr>
          <w:i/>
          <w:sz w:val="22"/>
          <w:szCs w:val="22"/>
        </w:rPr>
        <w:t xml:space="preserve">conseil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752"/>
    <w:multiLevelType w:val="multilevel"/>
    <w:tmpl w:val="0DA8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248E0"/>
    <w:multiLevelType w:val="hybridMultilevel"/>
    <w:tmpl w:val="F18A03A0"/>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
    <w:nsid w:val="531B0856"/>
    <w:multiLevelType w:val="hybridMultilevel"/>
    <w:tmpl w:val="FFB20746"/>
    <w:lvl w:ilvl="0" w:tplc="040C0001">
      <w:start w:val="1"/>
      <w:numFmt w:val="bullet"/>
      <w:lvlText w:val=""/>
      <w:lvlJc w:val="left"/>
      <w:pPr>
        <w:ind w:left="945" w:hanging="360"/>
      </w:pPr>
      <w:rPr>
        <w:rFonts w:ascii="Symbol" w:hAnsi="Symbo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
    <w:nsid w:val="597108C1"/>
    <w:multiLevelType w:val="multilevel"/>
    <w:tmpl w:val="F0C2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7B"/>
    <w:rsid w:val="00013F2B"/>
    <w:rsid w:val="001E006A"/>
    <w:rsid w:val="00231BAD"/>
    <w:rsid w:val="002C2F54"/>
    <w:rsid w:val="002F09FC"/>
    <w:rsid w:val="00345286"/>
    <w:rsid w:val="00566423"/>
    <w:rsid w:val="005A0CF0"/>
    <w:rsid w:val="005E6B5E"/>
    <w:rsid w:val="006477DC"/>
    <w:rsid w:val="007B5CD1"/>
    <w:rsid w:val="007C4577"/>
    <w:rsid w:val="007D7332"/>
    <w:rsid w:val="00825786"/>
    <w:rsid w:val="00B06FC1"/>
    <w:rsid w:val="00BA5E50"/>
    <w:rsid w:val="00BB317B"/>
    <w:rsid w:val="00C50E10"/>
    <w:rsid w:val="00C96303"/>
    <w:rsid w:val="00D42DCA"/>
    <w:rsid w:val="00D84633"/>
    <w:rsid w:val="00E027CA"/>
    <w:rsid w:val="00E05A38"/>
    <w:rsid w:val="00F75F0A"/>
    <w:rsid w:val="00F84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E10"/>
    <w:pPr>
      <w:tabs>
        <w:tab w:val="center" w:pos="4536"/>
        <w:tab w:val="right" w:pos="9072"/>
      </w:tabs>
      <w:spacing w:after="0" w:line="240" w:lineRule="auto"/>
    </w:pPr>
  </w:style>
  <w:style w:type="character" w:customStyle="1" w:styleId="En-tteCar">
    <w:name w:val="En-tête Car"/>
    <w:basedOn w:val="Policepardfaut"/>
    <w:link w:val="En-tte"/>
    <w:uiPriority w:val="99"/>
    <w:rsid w:val="00C50E10"/>
  </w:style>
  <w:style w:type="paragraph" w:styleId="Pieddepage">
    <w:name w:val="footer"/>
    <w:basedOn w:val="Normal"/>
    <w:link w:val="PieddepageCar"/>
    <w:uiPriority w:val="99"/>
    <w:unhideWhenUsed/>
    <w:rsid w:val="00C50E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E10"/>
  </w:style>
  <w:style w:type="paragraph" w:styleId="Paragraphedeliste">
    <w:name w:val="List Paragraph"/>
    <w:basedOn w:val="Normal"/>
    <w:uiPriority w:val="34"/>
    <w:qFormat/>
    <w:rsid w:val="00C50E10"/>
    <w:pPr>
      <w:ind w:left="720"/>
      <w:contextualSpacing/>
    </w:pPr>
  </w:style>
  <w:style w:type="table" w:styleId="Grilledutableau">
    <w:name w:val="Table Grid"/>
    <w:basedOn w:val="TableauNormal"/>
    <w:uiPriority w:val="39"/>
    <w:rsid w:val="00C5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50E10"/>
    <w:rPr>
      <w:color w:val="0563C1" w:themeColor="hyperlink"/>
      <w:u w:val="single"/>
    </w:rPr>
  </w:style>
  <w:style w:type="paragraph" w:styleId="Notedebasdepage">
    <w:name w:val="footnote text"/>
    <w:basedOn w:val="Normal"/>
    <w:link w:val="NotedebasdepageCar"/>
    <w:uiPriority w:val="99"/>
    <w:semiHidden/>
    <w:unhideWhenUsed/>
    <w:rsid w:val="00D42D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2DCA"/>
    <w:rPr>
      <w:sz w:val="20"/>
      <w:szCs w:val="20"/>
    </w:rPr>
  </w:style>
  <w:style w:type="character" w:styleId="Appelnotedebasdep">
    <w:name w:val="footnote reference"/>
    <w:basedOn w:val="Policepardfaut"/>
    <w:uiPriority w:val="99"/>
    <w:semiHidden/>
    <w:unhideWhenUsed/>
    <w:rsid w:val="00D42DCA"/>
    <w:rPr>
      <w:vertAlign w:val="superscript"/>
    </w:rPr>
  </w:style>
  <w:style w:type="character" w:styleId="Numrodeligne">
    <w:name w:val="line number"/>
    <w:basedOn w:val="Policepardfaut"/>
    <w:uiPriority w:val="99"/>
    <w:semiHidden/>
    <w:unhideWhenUsed/>
    <w:rsid w:val="00E02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E10"/>
    <w:pPr>
      <w:tabs>
        <w:tab w:val="center" w:pos="4536"/>
        <w:tab w:val="right" w:pos="9072"/>
      </w:tabs>
      <w:spacing w:after="0" w:line="240" w:lineRule="auto"/>
    </w:pPr>
  </w:style>
  <w:style w:type="character" w:customStyle="1" w:styleId="En-tteCar">
    <w:name w:val="En-tête Car"/>
    <w:basedOn w:val="Policepardfaut"/>
    <w:link w:val="En-tte"/>
    <w:uiPriority w:val="99"/>
    <w:rsid w:val="00C50E10"/>
  </w:style>
  <w:style w:type="paragraph" w:styleId="Pieddepage">
    <w:name w:val="footer"/>
    <w:basedOn w:val="Normal"/>
    <w:link w:val="PieddepageCar"/>
    <w:uiPriority w:val="99"/>
    <w:unhideWhenUsed/>
    <w:rsid w:val="00C50E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0E10"/>
  </w:style>
  <w:style w:type="paragraph" w:styleId="Paragraphedeliste">
    <w:name w:val="List Paragraph"/>
    <w:basedOn w:val="Normal"/>
    <w:uiPriority w:val="34"/>
    <w:qFormat/>
    <w:rsid w:val="00C50E10"/>
    <w:pPr>
      <w:ind w:left="720"/>
      <w:contextualSpacing/>
    </w:pPr>
  </w:style>
  <w:style w:type="table" w:styleId="Grilledutableau">
    <w:name w:val="Table Grid"/>
    <w:basedOn w:val="TableauNormal"/>
    <w:uiPriority w:val="39"/>
    <w:rsid w:val="00C5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50E10"/>
    <w:rPr>
      <w:color w:val="0563C1" w:themeColor="hyperlink"/>
      <w:u w:val="single"/>
    </w:rPr>
  </w:style>
  <w:style w:type="paragraph" w:styleId="Notedebasdepage">
    <w:name w:val="footnote text"/>
    <w:basedOn w:val="Normal"/>
    <w:link w:val="NotedebasdepageCar"/>
    <w:uiPriority w:val="99"/>
    <w:semiHidden/>
    <w:unhideWhenUsed/>
    <w:rsid w:val="00D42D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2DCA"/>
    <w:rPr>
      <w:sz w:val="20"/>
      <w:szCs w:val="20"/>
    </w:rPr>
  </w:style>
  <w:style w:type="character" w:styleId="Appelnotedebasdep">
    <w:name w:val="footnote reference"/>
    <w:basedOn w:val="Policepardfaut"/>
    <w:uiPriority w:val="99"/>
    <w:semiHidden/>
    <w:unhideWhenUsed/>
    <w:rsid w:val="00D42DCA"/>
    <w:rPr>
      <w:vertAlign w:val="superscript"/>
    </w:rPr>
  </w:style>
  <w:style w:type="character" w:styleId="Numrodeligne">
    <w:name w:val="line number"/>
    <w:basedOn w:val="Policepardfaut"/>
    <w:uiPriority w:val="99"/>
    <w:semiHidden/>
    <w:unhideWhenUsed/>
    <w:rsid w:val="00E0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417">
      <w:bodyDiv w:val="1"/>
      <w:marLeft w:val="0"/>
      <w:marRight w:val="0"/>
      <w:marTop w:val="0"/>
      <w:marBottom w:val="0"/>
      <w:divBdr>
        <w:top w:val="none" w:sz="0" w:space="0" w:color="auto"/>
        <w:left w:val="none" w:sz="0" w:space="0" w:color="auto"/>
        <w:bottom w:val="none" w:sz="0" w:space="0" w:color="auto"/>
        <w:right w:val="none" w:sz="0" w:space="0" w:color="auto"/>
      </w:divBdr>
    </w:div>
    <w:div w:id="937637738">
      <w:bodyDiv w:val="1"/>
      <w:marLeft w:val="0"/>
      <w:marRight w:val="0"/>
      <w:marTop w:val="0"/>
      <w:marBottom w:val="0"/>
      <w:divBdr>
        <w:top w:val="none" w:sz="0" w:space="0" w:color="auto"/>
        <w:left w:val="none" w:sz="0" w:space="0" w:color="auto"/>
        <w:bottom w:val="none" w:sz="0" w:space="0" w:color="auto"/>
        <w:right w:val="none" w:sz="0" w:space="0" w:color="auto"/>
      </w:divBdr>
    </w:div>
    <w:div w:id="1032417835">
      <w:bodyDiv w:val="1"/>
      <w:marLeft w:val="0"/>
      <w:marRight w:val="0"/>
      <w:marTop w:val="0"/>
      <w:marBottom w:val="0"/>
      <w:divBdr>
        <w:top w:val="none" w:sz="0" w:space="0" w:color="auto"/>
        <w:left w:val="none" w:sz="0" w:space="0" w:color="auto"/>
        <w:bottom w:val="none" w:sz="0" w:space="0" w:color="auto"/>
        <w:right w:val="none" w:sz="0" w:space="0" w:color="auto"/>
      </w:divBdr>
    </w:div>
    <w:div w:id="1235436734">
      <w:bodyDiv w:val="1"/>
      <w:marLeft w:val="0"/>
      <w:marRight w:val="0"/>
      <w:marTop w:val="0"/>
      <w:marBottom w:val="0"/>
      <w:divBdr>
        <w:top w:val="none" w:sz="0" w:space="0" w:color="auto"/>
        <w:left w:val="none" w:sz="0" w:space="0" w:color="auto"/>
        <w:bottom w:val="none" w:sz="0" w:space="0" w:color="auto"/>
        <w:right w:val="none" w:sz="0" w:space="0" w:color="auto"/>
      </w:divBdr>
    </w:div>
    <w:div w:id="1327393687">
      <w:bodyDiv w:val="1"/>
      <w:marLeft w:val="0"/>
      <w:marRight w:val="0"/>
      <w:marTop w:val="0"/>
      <w:marBottom w:val="0"/>
      <w:divBdr>
        <w:top w:val="none" w:sz="0" w:space="0" w:color="auto"/>
        <w:left w:val="none" w:sz="0" w:space="0" w:color="auto"/>
        <w:bottom w:val="none" w:sz="0" w:space="0" w:color="auto"/>
        <w:right w:val="none" w:sz="0" w:space="0" w:color="auto"/>
      </w:divBdr>
      <w:divsChild>
        <w:div w:id="221328506">
          <w:marLeft w:val="0"/>
          <w:marRight w:val="0"/>
          <w:marTop w:val="0"/>
          <w:marBottom w:val="0"/>
          <w:divBdr>
            <w:top w:val="none" w:sz="0" w:space="0" w:color="auto"/>
            <w:left w:val="none" w:sz="0" w:space="0" w:color="auto"/>
            <w:bottom w:val="none" w:sz="0" w:space="0" w:color="auto"/>
            <w:right w:val="none" w:sz="0" w:space="0" w:color="auto"/>
          </w:divBdr>
          <w:divsChild>
            <w:div w:id="482619423">
              <w:marLeft w:val="0"/>
              <w:marRight w:val="0"/>
              <w:marTop w:val="0"/>
              <w:marBottom w:val="0"/>
              <w:divBdr>
                <w:top w:val="none" w:sz="0" w:space="0" w:color="auto"/>
                <w:left w:val="none" w:sz="0" w:space="0" w:color="auto"/>
                <w:bottom w:val="none" w:sz="0" w:space="0" w:color="auto"/>
                <w:right w:val="none" w:sz="0" w:space="0" w:color="auto"/>
              </w:divBdr>
              <w:divsChild>
                <w:div w:id="1946963494">
                  <w:marLeft w:val="0"/>
                  <w:marRight w:val="0"/>
                  <w:marTop w:val="0"/>
                  <w:marBottom w:val="0"/>
                  <w:divBdr>
                    <w:top w:val="none" w:sz="0" w:space="0" w:color="auto"/>
                    <w:left w:val="none" w:sz="0" w:space="0" w:color="auto"/>
                    <w:bottom w:val="none" w:sz="0" w:space="0" w:color="auto"/>
                    <w:right w:val="none" w:sz="0" w:space="0" w:color="auto"/>
                  </w:divBdr>
                </w:div>
              </w:divsChild>
            </w:div>
            <w:div w:id="78404027">
              <w:marLeft w:val="0"/>
              <w:marRight w:val="0"/>
              <w:marTop w:val="0"/>
              <w:marBottom w:val="0"/>
              <w:divBdr>
                <w:top w:val="none" w:sz="0" w:space="0" w:color="auto"/>
                <w:left w:val="none" w:sz="0" w:space="0" w:color="auto"/>
                <w:bottom w:val="none" w:sz="0" w:space="0" w:color="auto"/>
                <w:right w:val="none" w:sz="0" w:space="0" w:color="auto"/>
              </w:divBdr>
            </w:div>
          </w:divsChild>
        </w:div>
        <w:div w:id="931426151">
          <w:marLeft w:val="0"/>
          <w:marRight w:val="0"/>
          <w:marTop w:val="225"/>
          <w:marBottom w:val="0"/>
          <w:divBdr>
            <w:top w:val="single" w:sz="6" w:space="3" w:color="EBEBEB"/>
            <w:left w:val="none" w:sz="0" w:space="0" w:color="auto"/>
            <w:bottom w:val="single" w:sz="6" w:space="2" w:color="EBEBEB"/>
            <w:right w:val="none" w:sz="0" w:space="0" w:color="auto"/>
          </w:divBdr>
        </w:div>
        <w:div w:id="507213472">
          <w:marLeft w:val="0"/>
          <w:marRight w:val="0"/>
          <w:marTop w:val="0"/>
          <w:marBottom w:val="0"/>
          <w:divBdr>
            <w:top w:val="none" w:sz="0" w:space="0" w:color="auto"/>
            <w:left w:val="none" w:sz="0" w:space="0" w:color="auto"/>
            <w:bottom w:val="none" w:sz="0" w:space="0" w:color="auto"/>
            <w:right w:val="none" w:sz="0" w:space="0" w:color="auto"/>
          </w:divBdr>
          <w:divsChild>
            <w:div w:id="678195746">
              <w:marLeft w:val="0"/>
              <w:marRight w:val="0"/>
              <w:marTop w:val="0"/>
              <w:marBottom w:val="0"/>
              <w:divBdr>
                <w:top w:val="single" w:sz="6" w:space="2" w:color="EBEBEB"/>
                <w:left w:val="none" w:sz="0" w:space="0" w:color="auto"/>
                <w:bottom w:val="none" w:sz="0" w:space="0" w:color="auto"/>
                <w:right w:val="none" w:sz="0" w:space="0" w:color="auto"/>
              </w:divBdr>
            </w:div>
          </w:divsChild>
        </w:div>
        <w:div w:id="1660765061">
          <w:marLeft w:val="1500"/>
          <w:marRight w:val="0"/>
          <w:marTop w:val="0"/>
          <w:marBottom w:val="600"/>
          <w:divBdr>
            <w:top w:val="none" w:sz="0" w:space="0" w:color="auto"/>
            <w:left w:val="none" w:sz="0" w:space="0" w:color="auto"/>
            <w:bottom w:val="none" w:sz="0" w:space="0" w:color="auto"/>
            <w:right w:val="none" w:sz="0" w:space="0" w:color="auto"/>
          </w:divBdr>
          <w:divsChild>
            <w:div w:id="1573078427">
              <w:marLeft w:val="-1500"/>
              <w:marRight w:val="0"/>
              <w:marTop w:val="0"/>
              <w:marBottom w:val="0"/>
              <w:divBdr>
                <w:top w:val="none" w:sz="0" w:space="0" w:color="auto"/>
                <w:left w:val="none" w:sz="0" w:space="0" w:color="auto"/>
                <w:bottom w:val="none" w:sz="0" w:space="0" w:color="auto"/>
                <w:right w:val="none" w:sz="0" w:space="0" w:color="auto"/>
              </w:divBdr>
              <w:divsChild>
                <w:div w:id="1707367535">
                  <w:marLeft w:val="0"/>
                  <w:marRight w:val="0"/>
                  <w:marTop w:val="0"/>
                  <w:marBottom w:val="0"/>
                  <w:divBdr>
                    <w:top w:val="none" w:sz="0" w:space="0" w:color="auto"/>
                    <w:left w:val="none" w:sz="0" w:space="0" w:color="auto"/>
                    <w:bottom w:val="none" w:sz="0" w:space="0" w:color="auto"/>
                    <w:right w:val="none" w:sz="0" w:space="0" w:color="auto"/>
                  </w:divBdr>
                  <w:divsChild>
                    <w:div w:id="2074350933">
                      <w:marLeft w:val="0"/>
                      <w:marRight w:val="0"/>
                      <w:marTop w:val="0"/>
                      <w:marBottom w:val="0"/>
                      <w:divBdr>
                        <w:top w:val="none" w:sz="0" w:space="0" w:color="auto"/>
                        <w:left w:val="none" w:sz="0" w:space="0" w:color="auto"/>
                        <w:bottom w:val="none" w:sz="0" w:space="0" w:color="auto"/>
                        <w:right w:val="none" w:sz="0" w:space="0" w:color="auto"/>
                      </w:divBdr>
                    </w:div>
                  </w:divsChild>
                </w:div>
                <w:div w:id="573854625">
                  <w:marLeft w:val="0"/>
                  <w:marRight w:val="0"/>
                  <w:marTop w:val="0"/>
                  <w:marBottom w:val="0"/>
                  <w:divBdr>
                    <w:top w:val="none" w:sz="0" w:space="0" w:color="auto"/>
                    <w:left w:val="none" w:sz="0" w:space="0" w:color="auto"/>
                    <w:bottom w:val="none" w:sz="0" w:space="0" w:color="auto"/>
                    <w:right w:val="none" w:sz="0" w:space="0" w:color="auto"/>
                  </w:divBdr>
                  <w:divsChild>
                    <w:div w:id="778913991">
                      <w:marLeft w:val="0"/>
                      <w:marRight w:val="0"/>
                      <w:marTop w:val="0"/>
                      <w:marBottom w:val="0"/>
                      <w:divBdr>
                        <w:top w:val="none" w:sz="0" w:space="0" w:color="auto"/>
                        <w:left w:val="none" w:sz="0" w:space="0" w:color="auto"/>
                        <w:bottom w:val="none" w:sz="0" w:space="0" w:color="auto"/>
                        <w:right w:val="none" w:sz="0" w:space="0" w:color="auto"/>
                      </w:divBdr>
                      <w:divsChild>
                        <w:div w:id="779878908">
                          <w:marLeft w:val="0"/>
                          <w:marRight w:val="0"/>
                          <w:marTop w:val="0"/>
                          <w:marBottom w:val="75"/>
                          <w:divBdr>
                            <w:top w:val="none" w:sz="0" w:space="0" w:color="auto"/>
                            <w:left w:val="none" w:sz="0" w:space="0" w:color="auto"/>
                            <w:bottom w:val="none" w:sz="0" w:space="0" w:color="auto"/>
                            <w:right w:val="none" w:sz="0" w:space="0" w:color="auto"/>
                          </w:divBdr>
                        </w:div>
                        <w:div w:id="682171198">
                          <w:marLeft w:val="0"/>
                          <w:marRight w:val="0"/>
                          <w:marTop w:val="0"/>
                          <w:marBottom w:val="75"/>
                          <w:divBdr>
                            <w:top w:val="none" w:sz="0" w:space="0" w:color="auto"/>
                            <w:left w:val="none" w:sz="0" w:space="0" w:color="auto"/>
                            <w:bottom w:val="none" w:sz="0" w:space="0" w:color="auto"/>
                            <w:right w:val="none" w:sz="0" w:space="0" w:color="auto"/>
                          </w:divBdr>
                        </w:div>
                        <w:div w:id="935210526">
                          <w:marLeft w:val="0"/>
                          <w:marRight w:val="0"/>
                          <w:marTop w:val="0"/>
                          <w:marBottom w:val="75"/>
                          <w:divBdr>
                            <w:top w:val="none" w:sz="0" w:space="0" w:color="auto"/>
                            <w:left w:val="none" w:sz="0" w:space="0" w:color="auto"/>
                            <w:bottom w:val="none" w:sz="0" w:space="0" w:color="auto"/>
                            <w:right w:val="none" w:sz="0" w:space="0" w:color="auto"/>
                          </w:divBdr>
                        </w:div>
                        <w:div w:id="1540127063">
                          <w:marLeft w:val="0"/>
                          <w:marRight w:val="0"/>
                          <w:marTop w:val="90"/>
                          <w:marBottom w:val="30"/>
                          <w:divBdr>
                            <w:top w:val="none" w:sz="0" w:space="0" w:color="auto"/>
                            <w:left w:val="none" w:sz="0" w:space="0" w:color="auto"/>
                            <w:bottom w:val="none" w:sz="0" w:space="0" w:color="auto"/>
                            <w:right w:val="none" w:sz="0" w:space="0" w:color="auto"/>
                          </w:divBdr>
                        </w:div>
                      </w:divsChild>
                    </w:div>
                  </w:divsChild>
                </w:div>
              </w:divsChild>
            </w:div>
            <w:div w:id="773867694">
              <w:marLeft w:val="0"/>
              <w:marRight w:val="0"/>
              <w:marTop w:val="0"/>
              <w:marBottom w:val="0"/>
              <w:divBdr>
                <w:top w:val="none" w:sz="0" w:space="0" w:color="auto"/>
                <w:left w:val="none" w:sz="0" w:space="0" w:color="auto"/>
                <w:bottom w:val="none" w:sz="0" w:space="0" w:color="auto"/>
                <w:right w:val="none" w:sz="0" w:space="0" w:color="auto"/>
              </w:divBdr>
              <w:divsChild>
                <w:div w:id="879436820">
                  <w:marLeft w:val="0"/>
                  <w:marRight w:val="0"/>
                  <w:marTop w:val="300"/>
                  <w:marBottom w:val="300"/>
                  <w:divBdr>
                    <w:top w:val="none" w:sz="0" w:space="0" w:color="auto"/>
                    <w:left w:val="none" w:sz="0" w:space="0" w:color="auto"/>
                    <w:bottom w:val="none" w:sz="0" w:space="0" w:color="auto"/>
                    <w:right w:val="none" w:sz="0" w:space="0" w:color="auto"/>
                  </w:divBdr>
                  <w:divsChild>
                    <w:div w:id="1426612859">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c.europa.eu/eures/page/homepage;EURES_PORTAL_SESSIONID=nHDOmayyIUlk2udK_bIaCzT5LxBM-MBTs0YIboKpf9UkAgLoHshV!-2002975644?lang=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DD04B-0B54-47BC-B310-E077CD24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et Isabelle GODARD</dc:creator>
  <cp:lastModifiedBy>Valentine</cp:lastModifiedBy>
  <cp:revision>2</cp:revision>
  <dcterms:created xsi:type="dcterms:W3CDTF">2015-03-13T08:30:00Z</dcterms:created>
  <dcterms:modified xsi:type="dcterms:W3CDTF">2015-03-13T08:30:00Z</dcterms:modified>
</cp:coreProperties>
</file>