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6B" w:rsidRDefault="00FB536B" w:rsidP="00FB536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  <w:t>BTS MUC ESPAGNOL SESSION 2015</w:t>
      </w:r>
    </w:p>
    <w:p w:rsidR="00FB536B" w:rsidRDefault="00FB536B" w:rsidP="00FB536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Las mujeres tienen que trabajar 79 días más al año para cobrar lo mismo</w:t>
      </w:r>
    </w:p>
    <w:p w:rsidR="00FB536B" w:rsidRPr="00FB536B" w:rsidRDefault="00FB536B" w:rsidP="00A77C2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</w:pPr>
      <w:r w:rsidRPr="00FB536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  <w:t>TEXTE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  <w:t xml:space="preserve"> 18</w:t>
      </w:r>
    </w:p>
    <w:p w:rsidR="00FB536B" w:rsidRPr="00A77C22" w:rsidRDefault="00D92E57" w:rsidP="00FB536B">
      <w:pPr>
        <w:suppressLineNumber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hyperlink r:id="rId5" w:tooltip="Ver todas las noticias de EP" w:history="1">
        <w:r w:rsidR="00FB536B" w:rsidRPr="00A77C22">
          <w:rPr>
            <w:rStyle w:val="Lienhypertext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s-ES" w:eastAsia="fr-FR"/>
          </w:rPr>
          <w:t xml:space="preserve">El País, </w:t>
        </w:r>
      </w:hyperlink>
      <w:r w:rsidR="00FB536B" w:rsidRPr="00A77C22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Madrid </w:t>
      </w:r>
      <w:hyperlink r:id="rId6" w:tooltip="Ver todas las noticias de esta fecha" w:history="1">
        <w:r w:rsidR="00FB536B" w:rsidRPr="00A77C22">
          <w:rPr>
            <w:rStyle w:val="Lienhypertext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s-ES" w:eastAsia="fr-FR"/>
          </w:rPr>
          <w:t>16/02/2015</w:t>
        </w:r>
      </w:hyperlink>
    </w:p>
    <w:p w:rsidR="00FB536B" w:rsidRDefault="00FB536B" w:rsidP="00FB536B">
      <w:pPr>
        <w:suppressLineNumber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FB536B" w:rsidRPr="00A77C22" w:rsidRDefault="00FB536B" w:rsidP="00FB53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diferencia entre lo que ganan hombres y mujeres en España por un trabajo de igual valor se situó al cierre de 2012 en un 23,93%, la tasa más alta desde el año 2002 y resultado de un incremento sostenido </w:t>
      </w:r>
      <w:hyperlink r:id="rId7" w:history="1">
        <w:r w:rsidRPr="00A77C22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fr-FR"/>
          </w:rPr>
          <w:t>desde el inicio de la crisis económica</w:t>
        </w:r>
      </w:hyperlink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que, en la práctica, supone que para obtener la misma pensión, una trabajadora deba cotizar once años y medio más que su homólogo masculino.</w:t>
      </w:r>
    </w:p>
    <w:p w:rsidR="00FB536B" w:rsidRPr="00A77C22" w:rsidRDefault="00FB536B" w:rsidP="00FB53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Esta es una de las conclusiones del </w:t>
      </w:r>
      <w:hyperlink r:id="rId8" w:history="1">
        <w:r w:rsidRPr="00A77C22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s-ES" w:eastAsia="fr-FR"/>
          </w:rPr>
          <w:t>informe de UGT</w:t>
        </w:r>
      </w:hyperlink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hyperlink r:id="rId9" w:history="1">
        <w:r w:rsidRPr="00A77C22">
          <w:rPr>
            <w:rStyle w:val="Lienhypertext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es-ES" w:eastAsia="fr-FR"/>
          </w:rPr>
          <w:t>Trabajar igual, cobrar igual</w:t>
        </w:r>
      </w:hyperlink>
      <w:r w:rsidRPr="00A77C2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,</w:t>
      </w:r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 presentado este lunes por su responsable del área de Igualdad, Almudena </w:t>
      </w:r>
      <w:proofErr w:type="spellStart"/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Fontecha</w:t>
      </w:r>
      <w:proofErr w:type="spellEnd"/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con motivo de la conmemoración, el 22 de febrero, del Día por la Igualdad Salarial. Con datos de 2008 a 2012, afirma que España es ya la "campeona europea" de brecha salarial.</w:t>
      </w:r>
    </w:p>
    <w:p w:rsidR="00FB536B" w:rsidRPr="00A77C22" w:rsidRDefault="00FB536B" w:rsidP="00FB53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0" w:name="sumario_1"/>
      <w:bookmarkEnd w:id="0"/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"No sólo nos hemos vuelto a situar en los niveles de 2002, sino que esta brecha se produce cuando la tasa de empleo es menor, es decir, hay menos mujeres trabajadoras y sufren una mayor brecha salarial", ha señalado </w:t>
      </w:r>
      <w:proofErr w:type="spellStart"/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Fontecha</w:t>
      </w:r>
      <w:proofErr w:type="spellEnd"/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En total, las diferencias retributivas por género implican que en 2012 las mujeres dejaron de percibir 27.783 millones de euros en sueldos y que tendrían que trabajar 79 días más al año para ganar lo mismo que ellos.</w:t>
      </w:r>
    </w:p>
    <w:p w:rsidR="00FB536B" w:rsidRPr="00A77C22" w:rsidRDefault="00FB536B" w:rsidP="00FB536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"A las mujeres se nos decía que alcanzaríamos  la igualdad cuando tuviéramos los niveles de formación que el </w:t>
      </w:r>
      <w:r w:rsidR="005164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mercado laboral demandaba. Hoy </w:t>
      </w:r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no existe ninguna razón objetiva que justifique que a las mujeres se les pague menos", </w:t>
      </w:r>
      <w:r w:rsidR="005164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afirma </w:t>
      </w:r>
      <w:proofErr w:type="spellStart"/>
      <w:r w:rsidR="005164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Fontecha</w:t>
      </w:r>
      <w:proofErr w:type="spellEnd"/>
      <w:r w:rsidR="005164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que apunta al </w:t>
      </w:r>
      <w:r w:rsidRPr="00A77C2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dumping</w:t>
      </w:r>
      <w:r w:rsidR="0051644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la competencia empresarial</w:t>
      </w:r>
      <w:bookmarkStart w:id="1" w:name="_GoBack"/>
      <w:bookmarkEnd w:id="1"/>
      <w:r w:rsidRPr="00A77C22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como otra posible causa.</w:t>
      </w:r>
    </w:p>
    <w:sectPr w:rsidR="00FB536B" w:rsidRPr="00A77C22" w:rsidSect="00A77C22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6B"/>
    <w:rsid w:val="00214F1D"/>
    <w:rsid w:val="00516445"/>
    <w:rsid w:val="00A7363B"/>
    <w:rsid w:val="00A77C22"/>
    <w:rsid w:val="00D92E57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B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536B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A7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B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536B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A7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.es/Publicaciones/INFORME_UGT_SOBRE_IGUALDAD_SALARIAL_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edad.elpais.com/sociedad/2013/02/18/actualidad/1361209773_82950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nomia.elpais.com/tag/fecha/201502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onomia.elpais.com/autor/ep_europa_press/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t.es/Publicaciones/INFORME_UGT_SOBRE_IGUALDAD_SALARIAL_201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3</cp:revision>
  <dcterms:created xsi:type="dcterms:W3CDTF">2015-03-08T08:49:00Z</dcterms:created>
  <dcterms:modified xsi:type="dcterms:W3CDTF">2015-03-11T08:04:00Z</dcterms:modified>
</cp:coreProperties>
</file>