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tabs>
          <w:tab w:leader="none" w:pos="708" w:val="left"/>
          <w:tab w:leader="none" w:pos="1985" w:val="left"/>
        </w:tabs>
        <w:jc w:val="center"/>
      </w:pPr>
      <w:r>
        <w:rPr>
          <w:rFonts w:ascii="Times New Roman" w:cs="Times New Roman" w:eastAsia="DejaVu Sans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BTS</w: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 xml:space="preserve">  </w:t>
      </w:r>
      <w:r>
        <w:rPr>
          <w:rFonts w:ascii="Times New Roman" w:cs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MUC</w: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 xml:space="preserve"> </w:t>
      </w:r>
      <w:r>
        <w:rPr>
          <w:rFonts w:ascii="Times New Roman" w:cs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2013</w: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 xml:space="preserve"> </w:t>
      </w:r>
      <w:r>
        <w:rPr>
          <w:rFonts w:ascii="Times New Roman" w:cs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(</w: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 xml:space="preserve"> </w:t>
      </w:r>
      <w:r>
        <w:rPr>
          <w:rFonts w:ascii="Times New Roman" w:cs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LV1</w:t>
      </w:r>
      <w:r>
        <w:rPr>
          <w:rFonts w:ascii="Times New Roman" w:cs="Times New Roman" w:eastAsia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 xml:space="preserve"> </w:t>
      </w:r>
      <w:r>
        <w:rPr>
          <w:rFonts w:ascii="Times New Roman" w:cs="Times New Roman" w:hAnsi="Times New Roman"/>
          <w:b/>
          <w:bCs/>
          <w:i w:val="false"/>
          <w:iCs w:val="false"/>
          <w:color w:val="000000"/>
          <w:sz w:val="28"/>
          <w:szCs w:val="28"/>
          <w:lang w:bidi="fr-FR" w:eastAsia="fr-FR" w:val="es-ES"/>
        </w:rPr>
        <w:t>)</w:t>
      </w:r>
    </w:p>
    <w:p>
      <w:pPr>
        <w:pStyle w:val="style0"/>
        <w:widowControl w:val="false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hd w:fill="FFFFFF" w:val="clear"/>
        <w:tabs>
          <w:tab w:leader="none" w:pos="708" w:val="left"/>
          <w:tab w:leader="none" w:pos="5640" w:val="left"/>
        </w:tabs>
        <w:spacing w:after="18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fr-FR" w:val="es-ES"/>
        </w:rPr>
        <w:t>El 30% de las mujeres deja el trabajo para cuidar de sus hijos</w:t>
      </w:r>
    </w:p>
    <w:p>
      <w:pPr>
        <w:pStyle w:val="style0"/>
        <w:widowControl w:val="false"/>
        <w:pBdr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pBdr>
        <w:shd w:fill="FFFFFF" w:val="clear"/>
        <w:tabs>
          <w:tab w:leader="none" w:pos="708" w:val="left"/>
          <w:tab w:leader="none" w:pos="5640" w:val="left"/>
        </w:tabs>
        <w:spacing w:after="180" w:before="0" w:line="100" w:lineRule="atLeast"/>
        <w:jc w:val="right"/>
      </w:pPr>
      <w:r>
        <w:rPr>
          <w:rFonts w:ascii="Times New Roman" w:cs="Times New Roman" w:eastAsia="Times New Roman" w:hAnsi="Times New Roman"/>
          <w:b/>
          <w:bCs/>
          <w:i/>
          <w:iCs/>
          <w:sz w:val="24"/>
          <w:szCs w:val="24"/>
          <w:lang w:eastAsia="fr-FR" w:val="es-ES"/>
        </w:rPr>
        <w:t>Texto n°4</w:t>
      </w:r>
    </w:p>
    <w:p>
      <w:pPr>
        <w:pStyle w:val="style0"/>
        <w:shd w:fill="FFFFFF" w:val="clear"/>
        <w:spacing w:after="180" w:before="0" w:line="100" w:lineRule="atLeast"/>
      </w:pPr>
      <w:r>
        <w:rPr/>
      </w:r>
    </w:p>
    <w:p>
      <w:pPr>
        <w:pStyle w:val="style0"/>
        <w:shd w:fill="FFFFFF" w:val="clear"/>
        <w:spacing w:after="180" w:before="0" w:line="100" w:lineRule="atLeast"/>
      </w:pP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fr-FR" w:val="es-ES"/>
        </w:rPr>
        <w:t xml:space="preserve">Diario Córdoba, 29/01/2013 </w:t>
      </w:r>
    </w:p>
    <w:p>
      <w:pPr>
        <w:pStyle w:val="style0"/>
        <w:shd w:fill="FFFFFF" w:val="clear"/>
        <w:spacing w:after="180" w:before="0" w:line="312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fr-FR" w:val="es-ES"/>
        </w:rPr>
        <w:t>A pesar de los avances en igualdad, la casa y el cuidado de los hijos siguen siendo cosa de mujeres. Ellas son las que soportan la mayor parte de las tareas domésticas, mientras que ellos se dedican más a su trabajo. La dificultad que todavía hoy existe para conciliar vida familiar y vida laboral empuja a la mujer a renunciar a ascensos (el 35%), a dejar de trabajar para cuidar de sus hijos (el 30%) o a cambiar de empleo para lograr un mejor horario (el 24%).</w:t>
      </w:r>
    </w:p>
    <w:p>
      <w:pPr>
        <w:pStyle w:val="style0"/>
        <w:shd w:fill="FFFFFF" w:val="clear"/>
        <w:spacing w:after="180" w:before="0" w:line="312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fr-FR" w:val="es-ES"/>
        </w:rPr>
        <w:t xml:space="preserve">Son algunos datos del estudio </w:t>
      </w:r>
      <w:r>
        <w:rPr>
          <w:rFonts w:ascii="Times New Roman" w:cs="Times New Roman" w:eastAsia="Times New Roman" w:hAnsi="Times New Roman"/>
          <w:i/>
          <w:iCs/>
          <w:sz w:val="24"/>
          <w:szCs w:val="24"/>
          <w:lang w:eastAsia="fr-FR" w:val="es-ES"/>
        </w:rPr>
        <w:t>Diversidad familiar y estrategias de conciliación en Andalucía</w:t>
      </w:r>
      <w:r>
        <w:rPr>
          <w:rFonts w:ascii="Times New Roman" w:cs="Times New Roman" w:eastAsia="Times New Roman" w:hAnsi="Times New Roman"/>
          <w:sz w:val="24"/>
          <w:szCs w:val="24"/>
          <w:lang w:eastAsia="fr-FR" w:val="es-ES"/>
        </w:rPr>
        <w:t xml:space="preserve"> realizado por la Universidad de Sevilla y que fue presentado ayer por la consejera de Presidencia e Igualdad de Andalucía.</w:t>
      </w:r>
    </w:p>
    <w:p>
      <w:pPr>
        <w:pStyle w:val="style0"/>
        <w:shd w:fill="FFFFFF" w:val="clear"/>
        <w:spacing w:after="180" w:before="0" w:line="312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fr-FR" w:val="es-ES"/>
        </w:rPr>
        <w:t xml:space="preserve">El informe, realizado entre 164 familias andaluzas en 2011, analiza casi por primera vez los diferentes tipos de familias. En las heteroparentales (formadas por hombre y mujer), aunque se han dado pasos importantes hacia la igualdad, las mujeres continúan asumiendo la mayor parte de las tareas del hogar y se encargan de los hijos. Por ejemplo, el 90% de las entrevistadas es la que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fr-FR" w:val="es-ES"/>
        </w:rPr>
        <w:t>friega los cacharros.</w:t>
      </w:r>
      <w:r>
        <w:rPr>
          <w:rFonts w:ascii="Times New Roman" w:cs="Times New Roman" w:eastAsia="Times New Roman" w:hAnsi="Times New Roman"/>
          <w:sz w:val="24"/>
          <w:szCs w:val="24"/>
          <w:lang w:eastAsia="fr-FR" w:val="es-ES"/>
        </w:rPr>
        <w:t xml:space="preserve"> También son las mujeres las que supervisan las tareas </w:t>
      </w:r>
      <w:bookmarkStart w:id="0" w:name="_GoBack"/>
      <w:bookmarkEnd w:id="0"/>
      <w:r>
        <w:rPr>
          <w:rFonts w:ascii="Times New Roman" w:cs="Times New Roman" w:eastAsia="Times New Roman" w:hAnsi="Times New Roman"/>
          <w:sz w:val="24"/>
          <w:szCs w:val="24"/>
          <w:lang w:eastAsia="fr-FR" w:val="es-ES"/>
        </w:rPr>
        <w:t>escolares de los hijos (el 89% frente al 47% de los hombres), o las que les hacen la cena (el 90% frente al 63%). En general, los hombres dedican al hogar dos horas y cuarto menos al día que sus parejas.</w:t>
      </w:r>
    </w:p>
    <w:p>
      <w:pPr>
        <w:pStyle w:val="style0"/>
        <w:shd w:fill="FFFFFF" w:val="clear"/>
        <w:spacing w:line="312" w:lineRule="atLeast"/>
        <w:jc w:val="both"/>
      </w:pPr>
      <w:r>
        <w:rPr>
          <w:rFonts w:ascii="Times New Roman" w:cs="Times New Roman" w:eastAsia="Times New Roman" w:hAnsi="Times New Roman"/>
          <w:sz w:val="24"/>
          <w:szCs w:val="24"/>
          <w:lang w:eastAsia="fr-FR" w:val="es-ES"/>
        </w:rPr>
        <w:t>¿Cuáles son los principales obstáculos para conciliar vida familiar y vida profesional? El estudio concluye que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fr-FR" w:val="es-ES"/>
        </w:rPr>
        <w:t xml:space="preserve"> las</w:t>
      </w:r>
      <w:r>
        <w:rPr>
          <w:rFonts w:ascii="Times New Roman" w:cs="Times New Roman" w:eastAsia="Times New Roman" w:hAnsi="Times New Roman"/>
          <w:sz w:val="24"/>
          <w:szCs w:val="24"/>
          <w:lang w:eastAsia="fr-FR" w:val="es-ES"/>
        </w:rPr>
        <w:t xml:space="preserve"> mayores </w:t>
      </w:r>
      <w:r>
        <w:rPr>
          <w:rFonts w:ascii="Times New Roman" w:cs="Times New Roman" w:eastAsia="Times New Roman" w:hAnsi="Times New Roman"/>
          <w:b/>
          <w:bCs/>
          <w:sz w:val="24"/>
          <w:szCs w:val="24"/>
          <w:lang w:eastAsia="fr-FR" w:val="es-ES"/>
        </w:rPr>
        <w:t>trabas</w:t>
      </w:r>
      <w:r>
        <w:rPr>
          <w:rFonts w:ascii="Times New Roman" w:cs="Times New Roman" w:eastAsia="Times New Roman" w:hAnsi="Times New Roman"/>
          <w:sz w:val="24"/>
          <w:szCs w:val="24"/>
          <w:lang w:eastAsia="fr-FR" w:val="es-ES"/>
        </w:rPr>
        <w:t xml:space="preserve"> las ponen las empresas, por la falta de flexibilidad en los horarios, la imposibilidad de coger días libres y la sobrecarga laboral. Ante estas dificultades, el 51% de las familias decide mudarse cerca del trabajo y el 28% pospone la maternidad o paternidad (un tercio lo atrasa por motivos económicos). Las parejas proponen flexibilizar la jornada laboral, que haya guarderías en las empresas y más ayudas económicas.</w:t>
      </w:r>
    </w:p>
    <w:p>
      <w:pPr>
        <w:pStyle w:val="style0"/>
        <w:spacing w:after="200" w:before="0"/>
        <w:jc w:val="right"/>
      </w:pPr>
      <w:r>
        <w:rPr/>
      </w:r>
    </w:p>
    <w:p>
      <w:pPr>
        <w:pStyle w:val="style0"/>
        <w:spacing w:after="200" w:before="0"/>
        <w:jc w:val="right"/>
      </w:pPr>
      <w:r>
        <w:rPr/>
      </w:r>
    </w:p>
    <w:p>
      <w:pPr>
        <w:pStyle w:val="style0"/>
        <w:spacing w:after="200" w:before="0"/>
        <w:jc w:val="left"/>
      </w:pPr>
      <w:r>
        <w:rPr>
          <w:rFonts w:ascii="Times New Roman" w:hAnsi="Times New Roman"/>
          <w:b/>
          <w:bCs/>
          <w:sz w:val="24"/>
          <w:szCs w:val="24"/>
        </w:rPr>
        <w:t xml:space="preserve">Fregar los cacharros: </w:t>
      </w:r>
      <w:r>
        <w:rPr>
          <w:rFonts w:ascii="Times New Roman" w:hAnsi="Times New Roman"/>
          <w:b w:val="false"/>
          <w:bCs w:val="false"/>
          <w:i/>
          <w:iCs/>
          <w:sz w:val="24"/>
          <w:szCs w:val="24"/>
        </w:rPr>
        <w:t>laver la vaisselle.</w:t>
      </w:r>
    </w:p>
    <w:p>
      <w:pPr>
        <w:pStyle w:val="style0"/>
        <w:spacing w:after="200" w:before="0"/>
        <w:jc w:val="left"/>
      </w:pPr>
      <w:r>
        <w:rPr>
          <w:rFonts w:ascii="Times New Roman" w:hAnsi="Times New Roman"/>
          <w:b/>
          <w:bCs/>
          <w:sz w:val="24"/>
          <w:szCs w:val="24"/>
        </w:rPr>
        <w:t>Las trabas: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les obstacles.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9152" w:linePitch="4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00000A"/>
      <w:sz w:val="22"/>
      <w:szCs w:val="22"/>
      <w:lang w:bidi="ar-SA" w:eastAsia="en-US" w:val="fr-FR"/>
    </w:rPr>
  </w:style>
  <w:style w:styleId="style15" w:type="character">
    <w:name w:val="Default Paragraph Font"/>
    <w:next w:val="style15"/>
    <w:rPr/>
  </w:style>
  <w:style w:styleId="style16" w:type="character">
    <w:name w:val="Texte de bulles Car"/>
    <w:basedOn w:val="style15"/>
    <w:next w:val="style16"/>
    <w:rPr>
      <w:rFonts w:ascii="Tahoma" w:cs="Tahoma" w:hAnsi="Tahoma"/>
      <w:sz w:val="16"/>
      <w:szCs w:val="16"/>
    </w:rPr>
  </w:style>
  <w:style w:styleId="style17" w:type="character">
    <w:name w:val="ListLabel 1"/>
    <w:next w:val="style17"/>
    <w:rPr>
      <w:sz w:val="20"/>
    </w:rPr>
  </w:style>
  <w:style w:styleId="style18" w:type="character">
    <w:name w:val="Accentuation"/>
    <w:next w:val="style18"/>
    <w:rPr>
      <w:i/>
      <w:iCs/>
    </w:rPr>
  </w:style>
  <w:style w:styleId="style19" w:type="paragraph">
    <w:name w:val="Titre"/>
    <w:basedOn w:val="style0"/>
    <w:next w:val="style20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20" w:type="paragraph">
    <w:name w:val="Corps de texte"/>
    <w:basedOn w:val="style0"/>
    <w:next w:val="style20"/>
    <w:pPr>
      <w:spacing w:after="120" w:before="0"/>
    </w:pPr>
    <w:rPr/>
  </w:style>
  <w:style w:styleId="style21" w:type="paragraph">
    <w:name w:val="Liste"/>
    <w:basedOn w:val="style20"/>
    <w:next w:val="style21"/>
    <w:pPr/>
    <w:rPr>
      <w:rFonts w:cs="Lohit Hindi"/>
    </w:rPr>
  </w:style>
  <w:style w:styleId="style22" w:type="paragraph">
    <w:name w:val="Légende"/>
    <w:basedOn w:val="style0"/>
    <w:next w:val="style22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Lohit Hindi"/>
    </w:rPr>
  </w:style>
  <w:style w:styleId="style24" w:type="paragraph">
    <w:name w:val="Balloon Text"/>
    <w:basedOn w:val="style0"/>
    <w:next w:val="style24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E1F15DFE</Template>
  <TotalTime>8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2013-02-01T13:48:00.00Z</dcterms:created>
  <dc:creator>Lycée Jules Siegfried</dc:creator>
  <cp:lastModifiedBy>Lycée Jules Siegfried</cp:lastModifiedBy>
  <cp:lastPrinted>2013-03-25T20:52:47.00Z</cp:lastPrinted>
  <dcterms:modified xsi:type="dcterms:W3CDTF">2013-02-01T13:56:00.00Z</dcterms:modified>
  <cp:revision>1</cp:revision>
</cp:coreProperties>
</file>