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3C678D">
        <w:rPr>
          <w:rFonts w:cs="Calibri"/>
          <w:color w:val="000000"/>
          <w:sz w:val="30"/>
          <w:szCs w:val="30"/>
          <w:lang w:eastAsia="fr-FR"/>
        </w:rPr>
        <w:t>6</w:t>
      </w:r>
      <w:r w:rsidR="00AA6127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AA6127" w:rsidRPr="00AA6127">
        <w:rPr>
          <w:rFonts w:cs="Calibri"/>
          <w:b/>
          <w:color w:val="000000"/>
          <w:sz w:val="30"/>
          <w:szCs w:val="30"/>
          <w:lang w:eastAsia="fr-FR"/>
        </w:rPr>
        <w:t>23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9832E4" w:rsidRDefault="00DF7F04" w:rsidP="00F85657">
      <w:pPr>
        <w:widowControl w:val="0"/>
        <w:autoSpaceDE w:val="0"/>
        <w:autoSpaceDN w:val="0"/>
        <w:adjustRightInd w:val="0"/>
        <w:spacing w:after="480"/>
        <w:rPr>
          <w:rFonts w:ascii="Times New Roman" w:eastAsia="Times New Roman" w:hAnsi="Times New Roman"/>
          <w:sz w:val="24"/>
          <w:szCs w:val="24"/>
          <w:lang w:val="es-ES_tradnl" w:eastAsia="fr-FR"/>
        </w:rPr>
      </w:pPr>
      <w:r w:rsidRPr="00DF7F04">
        <w:rPr>
          <w:rFonts w:asciiTheme="minorHAnsi" w:hAnsiTheme="minorHAnsi" w:cs="Times"/>
          <w:b/>
          <w:bCs/>
          <w:sz w:val="30"/>
          <w:szCs w:val="30"/>
        </w:rPr>
        <w:t xml:space="preserve">Una de </w:t>
      </w:r>
      <w:proofErr w:type="spellStart"/>
      <w:r w:rsidRPr="00DF7F04">
        <w:rPr>
          <w:rFonts w:asciiTheme="minorHAnsi" w:hAnsiTheme="minorHAnsi" w:cs="Times"/>
          <w:b/>
          <w:bCs/>
          <w:sz w:val="30"/>
          <w:szCs w:val="30"/>
        </w:rPr>
        <w:t>cada</w:t>
      </w:r>
      <w:proofErr w:type="spellEnd"/>
      <w:r w:rsidRPr="00DF7F04">
        <w:rPr>
          <w:rFonts w:asciiTheme="minorHAnsi" w:hAnsiTheme="minorHAnsi" w:cs="Times"/>
          <w:b/>
          <w:bCs/>
          <w:sz w:val="30"/>
          <w:szCs w:val="30"/>
        </w:rPr>
        <w:t xml:space="preserve"> </w:t>
      </w:r>
      <w:proofErr w:type="spellStart"/>
      <w:r w:rsidRPr="00DF7F04">
        <w:rPr>
          <w:rFonts w:asciiTheme="minorHAnsi" w:hAnsiTheme="minorHAnsi" w:cs="Times"/>
          <w:b/>
          <w:bCs/>
          <w:sz w:val="30"/>
          <w:szCs w:val="30"/>
        </w:rPr>
        <w:t>tres</w:t>
      </w:r>
      <w:proofErr w:type="spellEnd"/>
      <w:r w:rsidRPr="00DF7F04">
        <w:rPr>
          <w:rFonts w:asciiTheme="minorHAnsi" w:hAnsiTheme="minorHAnsi" w:cs="Times"/>
          <w:b/>
          <w:bCs/>
          <w:sz w:val="30"/>
          <w:szCs w:val="30"/>
        </w:rPr>
        <w:t xml:space="preserve"> casas en España </w:t>
      </w:r>
      <w:proofErr w:type="spellStart"/>
      <w:r w:rsidRPr="00DF7F04">
        <w:rPr>
          <w:rFonts w:asciiTheme="minorHAnsi" w:hAnsiTheme="minorHAnsi" w:cs="Times"/>
          <w:b/>
          <w:bCs/>
          <w:sz w:val="30"/>
          <w:szCs w:val="30"/>
        </w:rPr>
        <w:t>está</w:t>
      </w:r>
      <w:proofErr w:type="spellEnd"/>
      <w:r w:rsidRPr="00DF7F04">
        <w:rPr>
          <w:rFonts w:asciiTheme="minorHAnsi" w:hAnsiTheme="minorHAnsi" w:cs="Times"/>
          <w:b/>
          <w:bCs/>
          <w:sz w:val="30"/>
          <w:szCs w:val="30"/>
        </w:rPr>
        <w:t xml:space="preserve"> sin </w:t>
      </w:r>
      <w:proofErr w:type="spellStart"/>
      <w:r w:rsidRPr="00DF7F04">
        <w:rPr>
          <w:rFonts w:asciiTheme="minorHAnsi" w:hAnsiTheme="minorHAnsi" w:cs="Times"/>
          <w:b/>
          <w:bCs/>
          <w:sz w:val="30"/>
          <w:szCs w:val="30"/>
        </w:rPr>
        <w:t>asegurar</w:t>
      </w:r>
      <w:proofErr w:type="spellEnd"/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DF7F04" w:rsidRPr="004C2262" w:rsidRDefault="00DF7F04" w:rsidP="00DF7F04">
      <w:pPr>
        <w:jc w:val="both"/>
      </w:pPr>
      <w:r w:rsidRPr="004C2262">
        <w:lastRenderedPageBreak/>
        <w:t xml:space="preserve">En España </w:t>
      </w:r>
      <w:proofErr w:type="spellStart"/>
      <w:r w:rsidRPr="004C2262">
        <w:t>hay</w:t>
      </w:r>
      <w:proofErr w:type="spellEnd"/>
      <w:r w:rsidRPr="004C2262">
        <w:t xml:space="preserve"> </w:t>
      </w:r>
      <w:proofErr w:type="spellStart"/>
      <w:r w:rsidRPr="004C2262">
        <w:t>unas</w:t>
      </w:r>
      <w:proofErr w:type="spellEnd"/>
      <w:r w:rsidRPr="004C2262">
        <w:t xml:space="preserve"> 8,4 </w:t>
      </w:r>
      <w:proofErr w:type="spellStart"/>
      <w:r w:rsidRPr="004C2262">
        <w:t>millones</w:t>
      </w:r>
      <w:proofErr w:type="spellEnd"/>
      <w:r w:rsidRPr="004C2262">
        <w:t xml:space="preserve"> de </w:t>
      </w:r>
      <w:hyperlink r:id="rId7" w:history="1">
        <w:proofErr w:type="spellStart"/>
        <w:r w:rsidRPr="004C2262">
          <w:t>viviendas</w:t>
        </w:r>
        <w:proofErr w:type="spellEnd"/>
      </w:hyperlink>
      <w:r w:rsidRPr="004C2262">
        <w:t xml:space="preserve"> que no </w:t>
      </w:r>
      <w:proofErr w:type="spellStart"/>
      <w:r w:rsidRPr="004C2262">
        <w:t>cuentan</w:t>
      </w:r>
      <w:proofErr w:type="spellEnd"/>
      <w:r w:rsidRPr="004C2262">
        <w:t xml:space="preserve"> con un </w:t>
      </w:r>
      <w:proofErr w:type="spellStart"/>
      <w:r w:rsidRPr="004C2262">
        <w:t>seguro</w:t>
      </w:r>
      <w:proofErr w:type="spellEnd"/>
      <w:r w:rsidR="00F85657">
        <w:rPr>
          <w:rStyle w:val="Appelnotedebasdep"/>
        </w:rPr>
        <w:footnoteReference w:id="1"/>
      </w:r>
      <w:r w:rsidRPr="004C2262">
        <w:t xml:space="preserve"> de </w:t>
      </w:r>
      <w:proofErr w:type="spellStart"/>
      <w:r w:rsidRPr="004C2262">
        <w:t>hogar</w:t>
      </w:r>
      <w:proofErr w:type="spellEnd"/>
      <w:r w:rsidR="00F85657">
        <w:rPr>
          <w:rStyle w:val="Appelnotedebasdep"/>
        </w:rPr>
        <w:footnoteReference w:id="2"/>
      </w:r>
      <w:r w:rsidRPr="004C2262">
        <w:t xml:space="preserve"> para </w:t>
      </w:r>
      <w:proofErr w:type="spellStart"/>
      <w:r w:rsidRPr="004C2262">
        <w:t>preservar</w:t>
      </w:r>
      <w:proofErr w:type="spellEnd"/>
      <w:r w:rsidRPr="004C2262">
        <w:t xml:space="preserve"> su capital. Las que </w:t>
      </w:r>
      <w:proofErr w:type="spellStart"/>
      <w:r w:rsidRPr="004C2262">
        <w:t>sí</w:t>
      </w:r>
      <w:proofErr w:type="spellEnd"/>
      <w:r w:rsidRPr="004C2262">
        <w:t xml:space="preserve"> </w:t>
      </w:r>
      <w:proofErr w:type="spellStart"/>
      <w:r w:rsidRPr="004C2262">
        <w:t>están</w:t>
      </w:r>
      <w:proofErr w:type="spellEnd"/>
      <w:r w:rsidRPr="004C2262">
        <w:t xml:space="preserve"> </w:t>
      </w:r>
      <w:proofErr w:type="spellStart"/>
      <w:r w:rsidRPr="004C2262">
        <w:t>protegidas</w:t>
      </w:r>
      <w:proofErr w:type="spellEnd"/>
      <w:r w:rsidRPr="004C2262">
        <w:t xml:space="preserve"> </w:t>
      </w:r>
      <w:proofErr w:type="spellStart"/>
      <w:r w:rsidRPr="004C2262">
        <w:t>tienen</w:t>
      </w:r>
      <w:proofErr w:type="spellEnd"/>
      <w:r w:rsidRPr="004C2262">
        <w:t xml:space="preserve"> un </w:t>
      </w:r>
      <w:proofErr w:type="spellStart"/>
      <w:r w:rsidRPr="004C2262">
        <w:t>seguro</w:t>
      </w:r>
      <w:proofErr w:type="spellEnd"/>
      <w:r w:rsidRPr="004C2262">
        <w:t xml:space="preserve"> medio de 107.000 euros, </w:t>
      </w:r>
      <w:proofErr w:type="spellStart"/>
      <w:r w:rsidRPr="004C2262">
        <w:t>lo</w:t>
      </w:r>
      <w:proofErr w:type="spellEnd"/>
      <w:r w:rsidRPr="004C2262">
        <w:t xml:space="preserve"> que </w:t>
      </w:r>
      <w:proofErr w:type="spellStart"/>
      <w:r w:rsidRPr="004C2262">
        <w:t>deja</w:t>
      </w:r>
      <w:proofErr w:type="spellEnd"/>
      <w:r w:rsidRPr="004C2262">
        <w:t xml:space="preserve"> al </w:t>
      </w:r>
      <w:proofErr w:type="spellStart"/>
      <w:r w:rsidRPr="004C2262">
        <w:t>descubierto</w:t>
      </w:r>
      <w:proofErr w:type="spellEnd"/>
      <w:r w:rsidRPr="004C2262">
        <w:t xml:space="preserve"> un </w:t>
      </w:r>
      <w:proofErr w:type="spellStart"/>
      <w:r w:rsidRPr="004C2262">
        <w:t>tercio</w:t>
      </w:r>
      <w:proofErr w:type="spellEnd"/>
      <w:r w:rsidRPr="004C2262">
        <w:t xml:space="preserve"> </w:t>
      </w:r>
      <w:proofErr w:type="spellStart"/>
      <w:r w:rsidRPr="004C2262">
        <w:t>del</w:t>
      </w:r>
      <w:proofErr w:type="spellEnd"/>
      <w:r w:rsidRPr="004C2262">
        <w:t xml:space="preserve"> </w:t>
      </w:r>
      <w:proofErr w:type="spellStart"/>
      <w:r w:rsidRPr="004C2262">
        <w:t>valor</w:t>
      </w:r>
      <w:proofErr w:type="spellEnd"/>
      <w:r w:rsidRPr="004C2262">
        <w:t xml:space="preserve"> real de media de la </w:t>
      </w:r>
      <w:proofErr w:type="spellStart"/>
      <w:r w:rsidRPr="004C2262">
        <w:t>vivienda</w:t>
      </w:r>
      <w:proofErr w:type="spellEnd"/>
      <w:r w:rsidRPr="004C2262">
        <w:t xml:space="preserve">. </w:t>
      </w:r>
      <w:proofErr w:type="spellStart"/>
      <w:r w:rsidRPr="004C2262">
        <w:t>Según</w:t>
      </w:r>
      <w:proofErr w:type="spellEnd"/>
      <w:r w:rsidRPr="004C2262">
        <w:t xml:space="preserve"> </w:t>
      </w:r>
      <w:r w:rsidRPr="004C2262">
        <w:rPr>
          <w:bCs/>
        </w:rPr>
        <w:t xml:space="preserve">Línea </w:t>
      </w:r>
      <w:proofErr w:type="spellStart"/>
      <w:r w:rsidRPr="004C2262">
        <w:rPr>
          <w:bCs/>
        </w:rPr>
        <w:t>Directa</w:t>
      </w:r>
      <w:proofErr w:type="spellEnd"/>
      <w:r w:rsidRPr="004C2262">
        <w:t xml:space="preserve">, la </w:t>
      </w:r>
      <w:proofErr w:type="spellStart"/>
      <w:r w:rsidRPr="004C2262">
        <w:t>cantidad</w:t>
      </w:r>
      <w:proofErr w:type="spellEnd"/>
      <w:r w:rsidRPr="004C2262">
        <w:t xml:space="preserve"> que se </w:t>
      </w:r>
      <w:proofErr w:type="spellStart"/>
      <w:r w:rsidRPr="004C2262">
        <w:t>asegura</w:t>
      </w:r>
      <w:proofErr w:type="spellEnd"/>
      <w:r w:rsidRPr="004C2262">
        <w:t xml:space="preserve"> para </w:t>
      </w:r>
      <w:proofErr w:type="spellStart"/>
      <w:r w:rsidRPr="004C2262">
        <w:t>cubrir</w:t>
      </w:r>
      <w:proofErr w:type="spellEnd"/>
      <w:r w:rsidRPr="004C2262">
        <w:t xml:space="preserve"> los </w:t>
      </w:r>
      <w:proofErr w:type="spellStart"/>
      <w:r w:rsidRPr="004C2262">
        <w:t>daños</w:t>
      </w:r>
      <w:proofErr w:type="spellEnd"/>
      <w:r w:rsidR="00F85657">
        <w:rPr>
          <w:rStyle w:val="Appelnotedebasdep"/>
        </w:rPr>
        <w:footnoteReference w:id="3"/>
      </w:r>
      <w:r w:rsidRPr="004C2262">
        <w:t xml:space="preserve"> a casas </w:t>
      </w:r>
      <w:proofErr w:type="spellStart"/>
      <w:r w:rsidRPr="004C2262">
        <w:t>vecinas</w:t>
      </w:r>
      <w:proofErr w:type="spellEnd"/>
      <w:r w:rsidRPr="004C2262">
        <w:t xml:space="preserve"> </w:t>
      </w:r>
      <w:proofErr w:type="spellStart"/>
      <w:r w:rsidRPr="004C2262">
        <w:t>también</w:t>
      </w:r>
      <w:proofErr w:type="spellEnd"/>
      <w:r w:rsidRPr="004C2262">
        <w:t xml:space="preserve"> </w:t>
      </w:r>
      <w:proofErr w:type="spellStart"/>
      <w:r w:rsidRPr="004C2262">
        <w:t>puede</w:t>
      </w:r>
      <w:proofErr w:type="spellEnd"/>
      <w:r w:rsidRPr="004C2262">
        <w:t xml:space="preserve"> </w:t>
      </w:r>
      <w:proofErr w:type="spellStart"/>
      <w:r w:rsidRPr="004C2262">
        <w:t>alcanzar</w:t>
      </w:r>
      <w:proofErr w:type="spellEnd"/>
      <w:r w:rsidR="00F85657">
        <w:rPr>
          <w:rStyle w:val="Appelnotedebasdep"/>
        </w:rPr>
        <w:footnoteReference w:id="4"/>
      </w:r>
      <w:r w:rsidRPr="004C2262">
        <w:t xml:space="preserve"> </w:t>
      </w:r>
      <w:proofErr w:type="spellStart"/>
      <w:r w:rsidRPr="004C2262">
        <w:t>hasta</w:t>
      </w:r>
      <w:proofErr w:type="spellEnd"/>
      <w:r w:rsidRPr="004C2262">
        <w:t xml:space="preserve"> un 20% </w:t>
      </w:r>
      <w:proofErr w:type="spellStart"/>
      <w:r w:rsidRPr="004C2262">
        <w:t>por</w:t>
      </w:r>
      <w:proofErr w:type="spellEnd"/>
      <w:r w:rsidRPr="004C2262">
        <w:t xml:space="preserve"> </w:t>
      </w:r>
      <w:proofErr w:type="spellStart"/>
      <w:r w:rsidRPr="004C2262">
        <w:t>debajo</w:t>
      </w:r>
      <w:proofErr w:type="spellEnd"/>
      <w:r w:rsidRPr="004C2262">
        <w:t xml:space="preserve"> de su </w:t>
      </w:r>
      <w:proofErr w:type="spellStart"/>
      <w:r w:rsidRPr="004C2262">
        <w:t>precio</w:t>
      </w:r>
      <w:proofErr w:type="spellEnd"/>
      <w:r w:rsidRPr="004C2262">
        <w:t xml:space="preserve"> real.</w:t>
      </w:r>
    </w:p>
    <w:p w:rsidR="00DF7F04" w:rsidRPr="004C2262" w:rsidRDefault="00DF7F04" w:rsidP="00DF7F04">
      <w:pPr>
        <w:jc w:val="both"/>
      </w:pPr>
      <w:r w:rsidRPr="004C2262">
        <w:t xml:space="preserve">La </w:t>
      </w:r>
      <w:proofErr w:type="spellStart"/>
      <w:r w:rsidRPr="004C2262">
        <w:t>diferencia</w:t>
      </w:r>
      <w:proofErr w:type="spellEnd"/>
      <w:r w:rsidRPr="004C2262">
        <w:t xml:space="preserve"> entre el </w:t>
      </w:r>
      <w:proofErr w:type="spellStart"/>
      <w:r w:rsidRPr="004C2262">
        <w:t>valor</w:t>
      </w:r>
      <w:proofErr w:type="spellEnd"/>
      <w:r w:rsidRPr="004C2262">
        <w:t xml:space="preserve"> real de las </w:t>
      </w:r>
      <w:proofErr w:type="spellStart"/>
      <w:r w:rsidRPr="004C2262">
        <w:t>viviendas</w:t>
      </w:r>
      <w:proofErr w:type="spellEnd"/>
      <w:r w:rsidRPr="004C2262">
        <w:t xml:space="preserve"> y el </w:t>
      </w:r>
      <w:proofErr w:type="spellStart"/>
      <w:r w:rsidRPr="004C2262">
        <w:t>precio</w:t>
      </w:r>
      <w:proofErr w:type="spellEnd"/>
      <w:r w:rsidRPr="004C2262">
        <w:t xml:space="preserve"> al que </w:t>
      </w:r>
      <w:proofErr w:type="spellStart"/>
      <w:r w:rsidRPr="004C2262">
        <w:t>están</w:t>
      </w:r>
      <w:proofErr w:type="spellEnd"/>
      <w:r w:rsidRPr="004C2262">
        <w:t xml:space="preserve"> </w:t>
      </w:r>
      <w:proofErr w:type="spellStart"/>
      <w:r w:rsidRPr="004C2262">
        <w:t>aseguradas</w:t>
      </w:r>
      <w:proofErr w:type="spellEnd"/>
      <w:r w:rsidRPr="004C2262">
        <w:t xml:space="preserve"> se </w:t>
      </w:r>
      <w:proofErr w:type="spellStart"/>
      <w:r w:rsidRPr="004C2262">
        <w:t>encuentra</w:t>
      </w:r>
      <w:proofErr w:type="spellEnd"/>
      <w:r w:rsidRPr="004C2262">
        <w:t xml:space="preserve"> un 32% </w:t>
      </w:r>
      <w:proofErr w:type="spellStart"/>
      <w:r w:rsidRPr="004C2262">
        <w:t>por</w:t>
      </w:r>
      <w:proofErr w:type="spellEnd"/>
      <w:r w:rsidRPr="004C2262">
        <w:t xml:space="preserve"> </w:t>
      </w:r>
      <w:proofErr w:type="spellStart"/>
      <w:r w:rsidRPr="004C2262">
        <w:t>debajo</w:t>
      </w:r>
      <w:proofErr w:type="spellEnd"/>
      <w:r w:rsidRPr="004C2262">
        <w:t xml:space="preserve">. En </w:t>
      </w:r>
      <w:proofErr w:type="spellStart"/>
      <w:r w:rsidRPr="004C2262">
        <w:t>caso</w:t>
      </w:r>
      <w:proofErr w:type="spellEnd"/>
      <w:r w:rsidRPr="004C2262">
        <w:t xml:space="preserve"> de que se </w:t>
      </w:r>
      <w:proofErr w:type="spellStart"/>
      <w:r w:rsidRPr="004C2262">
        <w:t>produjera</w:t>
      </w:r>
      <w:proofErr w:type="spellEnd"/>
      <w:r w:rsidRPr="004C2262">
        <w:t xml:space="preserve"> un </w:t>
      </w:r>
      <w:proofErr w:type="spellStart"/>
      <w:r w:rsidRPr="004C2262">
        <w:t>siniestro</w:t>
      </w:r>
      <w:proofErr w:type="spellEnd"/>
      <w:r w:rsidRPr="004C2262">
        <w:t xml:space="preserve"> grave en el </w:t>
      </w:r>
      <w:proofErr w:type="spellStart"/>
      <w:r w:rsidRPr="004C2262">
        <w:t>hogar</w:t>
      </w:r>
      <w:proofErr w:type="spellEnd"/>
      <w:r w:rsidRPr="004C2262">
        <w:t xml:space="preserve">, el </w:t>
      </w:r>
      <w:proofErr w:type="spellStart"/>
      <w:r w:rsidRPr="004C2262">
        <w:t>seguro</w:t>
      </w:r>
      <w:proofErr w:type="spellEnd"/>
      <w:r w:rsidRPr="004C2262">
        <w:t xml:space="preserve"> </w:t>
      </w:r>
      <w:proofErr w:type="spellStart"/>
      <w:r w:rsidRPr="004C2262">
        <w:t>contratado</w:t>
      </w:r>
      <w:proofErr w:type="spellEnd"/>
      <w:r w:rsidRPr="004C2262">
        <w:t xml:space="preserve"> no </w:t>
      </w:r>
      <w:proofErr w:type="spellStart"/>
      <w:r w:rsidRPr="004C2262">
        <w:t>cubriría</w:t>
      </w:r>
      <w:proofErr w:type="spellEnd"/>
      <w:r w:rsidRPr="004C2262">
        <w:t xml:space="preserve"> el 100% </w:t>
      </w:r>
      <w:proofErr w:type="spellStart"/>
      <w:r w:rsidRPr="004C2262">
        <w:t>del</w:t>
      </w:r>
      <w:proofErr w:type="spellEnd"/>
      <w:r w:rsidRPr="004C2262">
        <w:t xml:space="preserve"> </w:t>
      </w:r>
      <w:proofErr w:type="spellStart"/>
      <w:r w:rsidRPr="004C2262">
        <w:t>valor</w:t>
      </w:r>
      <w:proofErr w:type="spellEnd"/>
      <w:r w:rsidRPr="004C2262">
        <w:t xml:space="preserve"> de la </w:t>
      </w:r>
      <w:proofErr w:type="spellStart"/>
      <w:r w:rsidRPr="004C2262">
        <w:t>vivienda</w:t>
      </w:r>
      <w:proofErr w:type="spellEnd"/>
      <w:proofErr w:type="gramStart"/>
      <w:r w:rsidRPr="004C2262">
        <w:t>.</w:t>
      </w:r>
      <w:r>
        <w:t>(</w:t>
      </w:r>
      <w:proofErr w:type="gramEnd"/>
      <w:r>
        <w:t>...)</w:t>
      </w:r>
    </w:p>
    <w:p w:rsidR="00DF7F04" w:rsidRPr="004C2262" w:rsidRDefault="00DF7F04" w:rsidP="00DF7F04">
      <w:pPr>
        <w:jc w:val="both"/>
      </w:pPr>
      <w:r w:rsidRPr="004C2262">
        <w:t xml:space="preserve"> “En España </w:t>
      </w:r>
      <w:proofErr w:type="spellStart"/>
      <w:r w:rsidRPr="004C2262">
        <w:t>todavía</w:t>
      </w:r>
      <w:proofErr w:type="spellEnd"/>
      <w:r w:rsidRPr="004C2262">
        <w:t xml:space="preserve"> existe </w:t>
      </w:r>
      <w:proofErr w:type="spellStart"/>
      <w:r w:rsidRPr="004C2262">
        <w:t>poca</w:t>
      </w:r>
      <w:proofErr w:type="spellEnd"/>
      <w:r w:rsidRPr="004C2262">
        <w:t xml:space="preserve"> </w:t>
      </w:r>
      <w:proofErr w:type="spellStart"/>
      <w:r w:rsidRPr="004C2262">
        <w:t>concienciación</w:t>
      </w:r>
      <w:proofErr w:type="spellEnd"/>
      <w:r w:rsidRPr="004C2262">
        <w:t xml:space="preserve"> sobre el </w:t>
      </w:r>
      <w:proofErr w:type="spellStart"/>
      <w:r w:rsidRPr="004C2262">
        <w:t>drama</w:t>
      </w:r>
      <w:proofErr w:type="spellEnd"/>
      <w:r w:rsidRPr="004C2262">
        <w:t xml:space="preserve"> que </w:t>
      </w:r>
      <w:proofErr w:type="spellStart"/>
      <w:r w:rsidRPr="004C2262">
        <w:t>puede</w:t>
      </w:r>
      <w:proofErr w:type="spellEnd"/>
      <w:r w:rsidRPr="004C2262">
        <w:t xml:space="preserve"> </w:t>
      </w:r>
      <w:proofErr w:type="spellStart"/>
      <w:r w:rsidRPr="004C2262">
        <w:t>suponer</w:t>
      </w:r>
      <w:proofErr w:type="spellEnd"/>
      <w:r w:rsidRPr="004C2262">
        <w:t xml:space="preserve"> el </w:t>
      </w:r>
      <w:proofErr w:type="spellStart"/>
      <w:r w:rsidRPr="004C2262">
        <w:t>infraseguro</w:t>
      </w:r>
      <w:proofErr w:type="spellEnd"/>
      <w:r w:rsidRPr="004C2262">
        <w:t xml:space="preserve"> en </w:t>
      </w:r>
      <w:proofErr w:type="spellStart"/>
      <w:r w:rsidRPr="004C2262">
        <w:t>caso</w:t>
      </w:r>
      <w:proofErr w:type="spellEnd"/>
      <w:r w:rsidRPr="004C2262">
        <w:t xml:space="preserve"> de </w:t>
      </w:r>
      <w:proofErr w:type="spellStart"/>
      <w:r w:rsidRPr="004C2262">
        <w:t>siniestro</w:t>
      </w:r>
      <w:proofErr w:type="spellEnd"/>
      <w:r w:rsidRPr="004C2262">
        <w:t xml:space="preserve"> grave. En </w:t>
      </w:r>
      <w:proofErr w:type="spellStart"/>
      <w:r w:rsidRPr="004C2262">
        <w:t>caso</w:t>
      </w:r>
      <w:proofErr w:type="spellEnd"/>
      <w:r w:rsidRPr="004C2262">
        <w:t xml:space="preserve"> de </w:t>
      </w:r>
      <w:proofErr w:type="spellStart"/>
      <w:r w:rsidRPr="004C2262">
        <w:t>pérdida</w:t>
      </w:r>
      <w:proofErr w:type="spellEnd"/>
      <w:r w:rsidRPr="004C2262">
        <w:t xml:space="preserve"> total de </w:t>
      </w:r>
      <w:proofErr w:type="spellStart"/>
      <w:r w:rsidRPr="004C2262">
        <w:t>una</w:t>
      </w:r>
      <w:proofErr w:type="spellEnd"/>
      <w:r w:rsidRPr="004C2262">
        <w:t xml:space="preserve"> </w:t>
      </w:r>
      <w:proofErr w:type="spellStart"/>
      <w:r w:rsidRPr="004C2262">
        <w:t>vivienda</w:t>
      </w:r>
      <w:proofErr w:type="spellEnd"/>
      <w:r w:rsidRPr="004C2262">
        <w:t xml:space="preserve">, las </w:t>
      </w:r>
      <w:proofErr w:type="spellStart"/>
      <w:r w:rsidRPr="004C2262">
        <w:t>aseguradoras</w:t>
      </w:r>
      <w:proofErr w:type="spellEnd"/>
      <w:r w:rsidRPr="004C2262">
        <w:t xml:space="preserve"> </w:t>
      </w:r>
      <w:proofErr w:type="spellStart"/>
      <w:r w:rsidRPr="004C2262">
        <w:t>cubren</w:t>
      </w:r>
      <w:proofErr w:type="spellEnd"/>
      <w:r w:rsidRPr="004C2262">
        <w:t xml:space="preserve"> </w:t>
      </w:r>
      <w:proofErr w:type="spellStart"/>
      <w:r w:rsidRPr="004C2262">
        <w:t>exclusivamente</w:t>
      </w:r>
      <w:proofErr w:type="spellEnd"/>
      <w:r w:rsidRPr="004C2262">
        <w:t xml:space="preserve"> el capital </w:t>
      </w:r>
      <w:proofErr w:type="spellStart"/>
      <w:r w:rsidRPr="004C2262">
        <w:t>asegurado</w:t>
      </w:r>
      <w:proofErr w:type="spellEnd"/>
      <w:r w:rsidRPr="004C2262">
        <w:t xml:space="preserve"> y no el </w:t>
      </w:r>
      <w:proofErr w:type="spellStart"/>
      <w:r w:rsidRPr="004C2262">
        <w:t>valor</w:t>
      </w:r>
      <w:proofErr w:type="spellEnd"/>
      <w:r w:rsidRPr="004C2262">
        <w:t xml:space="preserve"> de </w:t>
      </w:r>
      <w:proofErr w:type="spellStart"/>
      <w:r w:rsidRPr="004C2262">
        <w:t>mercado</w:t>
      </w:r>
      <w:proofErr w:type="spellEnd"/>
      <w:r w:rsidRPr="004C2262">
        <w:t xml:space="preserve">. Es importante que </w:t>
      </w:r>
      <w:proofErr w:type="spellStart"/>
      <w:r w:rsidRPr="004C2262">
        <w:t>revisemos</w:t>
      </w:r>
      <w:proofErr w:type="spellEnd"/>
      <w:r w:rsidRPr="004C2262">
        <w:t xml:space="preserve"> </w:t>
      </w:r>
      <w:proofErr w:type="spellStart"/>
      <w:r w:rsidRPr="004C2262">
        <w:t>periódicamente</w:t>
      </w:r>
      <w:proofErr w:type="spellEnd"/>
      <w:r w:rsidRPr="004C2262">
        <w:t xml:space="preserve"> </w:t>
      </w:r>
      <w:proofErr w:type="spellStart"/>
      <w:r w:rsidRPr="004C2262">
        <w:t>estas</w:t>
      </w:r>
      <w:proofErr w:type="spellEnd"/>
      <w:r w:rsidRPr="004C2262">
        <w:t xml:space="preserve"> </w:t>
      </w:r>
      <w:proofErr w:type="spellStart"/>
      <w:r w:rsidRPr="004C2262">
        <w:t>cantidades</w:t>
      </w:r>
      <w:proofErr w:type="spellEnd"/>
      <w:r w:rsidRPr="004C2262">
        <w:t xml:space="preserve">, sobre </w:t>
      </w:r>
      <w:proofErr w:type="spellStart"/>
      <w:r w:rsidRPr="004C2262">
        <w:t>todo</w:t>
      </w:r>
      <w:proofErr w:type="spellEnd"/>
      <w:r w:rsidRPr="004C2262">
        <w:t xml:space="preserve"> </w:t>
      </w:r>
      <w:proofErr w:type="spellStart"/>
      <w:r w:rsidRPr="004C2262">
        <w:t>teniendo</w:t>
      </w:r>
      <w:proofErr w:type="spellEnd"/>
      <w:r w:rsidRPr="004C2262">
        <w:t xml:space="preserve"> en </w:t>
      </w:r>
      <w:proofErr w:type="spellStart"/>
      <w:r w:rsidRPr="004C2262">
        <w:t>cuenta</w:t>
      </w:r>
      <w:proofErr w:type="spellEnd"/>
      <w:r w:rsidRPr="004C2262">
        <w:t xml:space="preserve"> que </w:t>
      </w:r>
      <w:proofErr w:type="spellStart"/>
      <w:r w:rsidRPr="004C2262">
        <w:t>nuestra</w:t>
      </w:r>
      <w:proofErr w:type="spellEnd"/>
      <w:r w:rsidRPr="004C2262">
        <w:t xml:space="preserve"> </w:t>
      </w:r>
      <w:proofErr w:type="spellStart"/>
      <w:r w:rsidRPr="004C2262">
        <w:t>vivienda</w:t>
      </w:r>
      <w:proofErr w:type="spellEnd"/>
      <w:r w:rsidRPr="004C2262">
        <w:t xml:space="preserve"> es, en </w:t>
      </w:r>
      <w:proofErr w:type="spellStart"/>
      <w:r w:rsidRPr="004C2262">
        <w:t>muchos</w:t>
      </w:r>
      <w:proofErr w:type="spellEnd"/>
      <w:r w:rsidRPr="004C2262">
        <w:t xml:space="preserve"> </w:t>
      </w:r>
      <w:proofErr w:type="spellStart"/>
      <w:r w:rsidRPr="004C2262">
        <w:t>casos</w:t>
      </w:r>
      <w:proofErr w:type="spellEnd"/>
      <w:r w:rsidRPr="004C2262">
        <w:t xml:space="preserve">, el </w:t>
      </w:r>
      <w:proofErr w:type="spellStart"/>
      <w:r w:rsidRPr="004C2262">
        <w:t>mayor</w:t>
      </w:r>
      <w:proofErr w:type="spellEnd"/>
      <w:r w:rsidRPr="004C2262">
        <w:t xml:space="preserve"> </w:t>
      </w:r>
      <w:proofErr w:type="spellStart"/>
      <w:r w:rsidRPr="004C2262">
        <w:t>patrimonio</w:t>
      </w:r>
      <w:proofErr w:type="spellEnd"/>
      <w:r w:rsidRPr="004C2262">
        <w:t xml:space="preserve"> que </w:t>
      </w:r>
      <w:proofErr w:type="spellStart"/>
      <w:r w:rsidRPr="004C2262">
        <w:t>tenemos</w:t>
      </w:r>
      <w:proofErr w:type="spellEnd"/>
      <w:r w:rsidRPr="004C2262">
        <w:t xml:space="preserve">”, </w:t>
      </w:r>
      <w:proofErr w:type="spellStart"/>
      <w:r w:rsidRPr="004C2262">
        <w:t>asegura</w:t>
      </w:r>
      <w:proofErr w:type="spellEnd"/>
      <w:r w:rsidRPr="004C2262">
        <w:t xml:space="preserve"> </w:t>
      </w:r>
      <w:r w:rsidRPr="004C2262">
        <w:rPr>
          <w:bCs/>
        </w:rPr>
        <w:t xml:space="preserve">Francisco Valencia, </w:t>
      </w:r>
      <w:proofErr w:type="spellStart"/>
      <w:r w:rsidRPr="004C2262">
        <w:rPr>
          <w:bCs/>
        </w:rPr>
        <w:t>Director</w:t>
      </w:r>
      <w:proofErr w:type="spellEnd"/>
      <w:r w:rsidRPr="004C2262">
        <w:rPr>
          <w:bCs/>
        </w:rPr>
        <w:t xml:space="preserve"> de </w:t>
      </w:r>
      <w:proofErr w:type="spellStart"/>
      <w:r w:rsidRPr="004C2262">
        <w:rPr>
          <w:bCs/>
        </w:rPr>
        <w:t>Gobierno</w:t>
      </w:r>
      <w:proofErr w:type="spellEnd"/>
      <w:r w:rsidRPr="004C2262">
        <w:rPr>
          <w:bCs/>
        </w:rPr>
        <w:t xml:space="preserve"> </w:t>
      </w:r>
      <w:proofErr w:type="spellStart"/>
      <w:r w:rsidRPr="004C2262">
        <w:rPr>
          <w:bCs/>
        </w:rPr>
        <w:t>Corporativo</w:t>
      </w:r>
      <w:proofErr w:type="spellEnd"/>
      <w:r w:rsidRPr="004C2262">
        <w:rPr>
          <w:bCs/>
        </w:rPr>
        <w:t xml:space="preserve"> de Línea </w:t>
      </w:r>
      <w:proofErr w:type="spellStart"/>
      <w:r w:rsidRPr="004C2262">
        <w:rPr>
          <w:bCs/>
        </w:rPr>
        <w:t>Directa</w:t>
      </w:r>
      <w:proofErr w:type="spellEnd"/>
      <w:r w:rsidRPr="004C2262">
        <w:t>.</w:t>
      </w:r>
    </w:p>
    <w:p w:rsidR="00DF7F04" w:rsidRPr="004C2262" w:rsidRDefault="00DF7F04" w:rsidP="00DF7F04">
      <w:pPr>
        <w:jc w:val="both"/>
      </w:pPr>
      <w:proofErr w:type="spellStart"/>
      <w:r w:rsidRPr="004C2262">
        <w:t>Según</w:t>
      </w:r>
      <w:proofErr w:type="spellEnd"/>
      <w:r w:rsidRPr="004C2262">
        <w:t xml:space="preserve"> el informe, </w:t>
      </w:r>
      <w:proofErr w:type="spellStart"/>
      <w:r w:rsidRPr="004C2262">
        <w:t>también</w:t>
      </w:r>
      <w:proofErr w:type="spellEnd"/>
      <w:r w:rsidRPr="004C2262">
        <w:t xml:space="preserve"> </w:t>
      </w:r>
      <w:proofErr w:type="spellStart"/>
      <w:r w:rsidRPr="004C2262">
        <w:t>hay</w:t>
      </w:r>
      <w:proofErr w:type="spellEnd"/>
      <w:r w:rsidRPr="004C2262">
        <w:t xml:space="preserve"> un </w:t>
      </w:r>
      <w:proofErr w:type="spellStart"/>
      <w:r w:rsidRPr="004C2262">
        <w:rPr>
          <w:bCs/>
        </w:rPr>
        <w:t>desfase</w:t>
      </w:r>
      <w:proofErr w:type="spellEnd"/>
      <w:r w:rsidR="00F85657">
        <w:rPr>
          <w:rStyle w:val="Appelnotedebasdep"/>
          <w:bCs/>
        </w:rPr>
        <w:footnoteReference w:id="5"/>
      </w:r>
      <w:r w:rsidRPr="004C2262">
        <w:rPr>
          <w:bCs/>
        </w:rPr>
        <w:t xml:space="preserve"> con la </w:t>
      </w:r>
      <w:proofErr w:type="spellStart"/>
      <w:r w:rsidRPr="004C2262">
        <w:rPr>
          <w:bCs/>
        </w:rPr>
        <w:t>cobertura</w:t>
      </w:r>
      <w:proofErr w:type="spellEnd"/>
      <w:r w:rsidRPr="004C2262">
        <w:rPr>
          <w:bCs/>
        </w:rPr>
        <w:t xml:space="preserve"> que </w:t>
      </w:r>
      <w:proofErr w:type="spellStart"/>
      <w:r w:rsidRPr="004C2262">
        <w:rPr>
          <w:bCs/>
        </w:rPr>
        <w:t>cubre</w:t>
      </w:r>
      <w:proofErr w:type="spellEnd"/>
      <w:r w:rsidRPr="004C2262">
        <w:rPr>
          <w:bCs/>
        </w:rPr>
        <w:t xml:space="preserve"> los </w:t>
      </w:r>
      <w:proofErr w:type="spellStart"/>
      <w:r w:rsidRPr="004C2262">
        <w:rPr>
          <w:bCs/>
        </w:rPr>
        <w:t>daños</w:t>
      </w:r>
      <w:proofErr w:type="spellEnd"/>
      <w:r w:rsidRPr="004C2262">
        <w:rPr>
          <w:bCs/>
        </w:rPr>
        <w:t xml:space="preserve"> </w:t>
      </w:r>
      <w:proofErr w:type="spellStart"/>
      <w:r w:rsidRPr="004C2262">
        <w:rPr>
          <w:bCs/>
        </w:rPr>
        <w:t>causados</w:t>
      </w:r>
      <w:proofErr w:type="spellEnd"/>
      <w:r w:rsidRPr="004C2262">
        <w:rPr>
          <w:bCs/>
        </w:rPr>
        <w:t xml:space="preserve"> a las casas </w:t>
      </w:r>
      <w:proofErr w:type="spellStart"/>
      <w:r w:rsidRPr="004C2262">
        <w:rPr>
          <w:bCs/>
        </w:rPr>
        <w:t>vecinas</w:t>
      </w:r>
      <w:proofErr w:type="spellEnd"/>
      <w:r w:rsidRPr="004C2262">
        <w:t xml:space="preserve">, con </w:t>
      </w:r>
      <w:proofErr w:type="spellStart"/>
      <w:r w:rsidRPr="004C2262">
        <w:t>una</w:t>
      </w:r>
      <w:proofErr w:type="spellEnd"/>
      <w:r w:rsidRPr="004C2262">
        <w:t xml:space="preserve"> </w:t>
      </w:r>
      <w:proofErr w:type="spellStart"/>
      <w:r w:rsidRPr="004C2262">
        <w:t>diferencia</w:t>
      </w:r>
      <w:proofErr w:type="spellEnd"/>
      <w:r w:rsidRPr="004C2262">
        <w:t xml:space="preserve"> importante entre el </w:t>
      </w:r>
      <w:proofErr w:type="spellStart"/>
      <w:r w:rsidRPr="004C2262">
        <w:t>valor</w:t>
      </w:r>
      <w:proofErr w:type="spellEnd"/>
      <w:r w:rsidRPr="004C2262">
        <w:t xml:space="preserve"> de las </w:t>
      </w:r>
      <w:proofErr w:type="spellStart"/>
      <w:r w:rsidRPr="004C2262">
        <w:t>viviendas</w:t>
      </w:r>
      <w:proofErr w:type="spellEnd"/>
      <w:r w:rsidRPr="004C2262">
        <w:t xml:space="preserve"> </w:t>
      </w:r>
      <w:proofErr w:type="spellStart"/>
      <w:r w:rsidRPr="004C2262">
        <w:t>dañadas</w:t>
      </w:r>
      <w:proofErr w:type="spellEnd"/>
      <w:r w:rsidRPr="004C2262">
        <w:t xml:space="preserve"> y la </w:t>
      </w:r>
      <w:proofErr w:type="spellStart"/>
      <w:r w:rsidRPr="004C2262">
        <w:t>cantidad</w:t>
      </w:r>
      <w:proofErr w:type="spellEnd"/>
      <w:r w:rsidRPr="004C2262">
        <w:t xml:space="preserve"> media </w:t>
      </w:r>
      <w:proofErr w:type="spellStart"/>
      <w:r w:rsidRPr="004C2262">
        <w:t>asegurada</w:t>
      </w:r>
      <w:proofErr w:type="spellEnd"/>
      <w:r w:rsidRPr="004C2262">
        <w:t xml:space="preserve">, </w:t>
      </w:r>
      <w:proofErr w:type="spellStart"/>
      <w:r w:rsidRPr="004C2262">
        <w:t>lo</w:t>
      </w:r>
      <w:proofErr w:type="spellEnd"/>
      <w:r w:rsidRPr="004C2262">
        <w:t xml:space="preserve"> que </w:t>
      </w:r>
      <w:proofErr w:type="spellStart"/>
      <w:r w:rsidRPr="004C2262">
        <w:t>puede</w:t>
      </w:r>
      <w:proofErr w:type="spellEnd"/>
      <w:r w:rsidRPr="004C2262">
        <w:t xml:space="preserve"> </w:t>
      </w:r>
      <w:proofErr w:type="spellStart"/>
      <w:r w:rsidRPr="004C2262">
        <w:t>suponer</w:t>
      </w:r>
      <w:proofErr w:type="spellEnd"/>
      <w:r w:rsidRPr="004C2262">
        <w:t xml:space="preserve"> un </w:t>
      </w:r>
      <w:proofErr w:type="spellStart"/>
      <w:r w:rsidRPr="004C2262">
        <w:t>perjuicio</w:t>
      </w:r>
      <w:proofErr w:type="spellEnd"/>
      <w:r w:rsidR="00F85657">
        <w:rPr>
          <w:rStyle w:val="Appelnotedebasdep"/>
        </w:rPr>
        <w:footnoteReference w:id="6"/>
      </w:r>
      <w:r w:rsidRPr="004C2262">
        <w:t xml:space="preserve"> para el responsable </w:t>
      </w:r>
      <w:proofErr w:type="spellStart"/>
      <w:r w:rsidRPr="004C2262">
        <w:t>del</w:t>
      </w:r>
      <w:proofErr w:type="spellEnd"/>
      <w:r w:rsidRPr="004C2262">
        <w:t xml:space="preserve"> </w:t>
      </w:r>
      <w:proofErr w:type="spellStart"/>
      <w:r w:rsidRPr="004C2262">
        <w:t>siniestro</w:t>
      </w:r>
      <w:proofErr w:type="spellEnd"/>
      <w:r w:rsidRPr="004C2262">
        <w:t xml:space="preserve">. En grandes </w:t>
      </w:r>
      <w:proofErr w:type="spellStart"/>
      <w:r w:rsidRPr="004C2262">
        <w:t>ciudades</w:t>
      </w:r>
      <w:proofErr w:type="spellEnd"/>
      <w:r w:rsidRPr="004C2262">
        <w:t xml:space="preserve"> </w:t>
      </w:r>
      <w:proofErr w:type="spellStart"/>
      <w:r w:rsidRPr="004C2262">
        <w:t>como</w:t>
      </w:r>
      <w:proofErr w:type="spellEnd"/>
      <w:r w:rsidRPr="004C2262">
        <w:t xml:space="preserve"> </w:t>
      </w:r>
      <w:hyperlink r:id="rId8" w:history="1">
        <w:r w:rsidRPr="004C2262">
          <w:t>Madrid</w:t>
        </w:r>
      </w:hyperlink>
      <w:r w:rsidRPr="004C2262">
        <w:t xml:space="preserve"> o </w:t>
      </w:r>
      <w:hyperlink r:id="rId9" w:history="1">
        <w:r w:rsidRPr="004C2262">
          <w:t>Barcelona</w:t>
        </w:r>
      </w:hyperlink>
      <w:r w:rsidRPr="004C2262">
        <w:t xml:space="preserve">, el contraste entre </w:t>
      </w:r>
      <w:proofErr w:type="spellStart"/>
      <w:r w:rsidRPr="004C2262">
        <w:t>precio</w:t>
      </w:r>
      <w:proofErr w:type="spellEnd"/>
      <w:r w:rsidRPr="004C2262">
        <w:t xml:space="preserve"> </w:t>
      </w:r>
      <w:proofErr w:type="spellStart"/>
      <w:r w:rsidRPr="004C2262">
        <w:t>asegurado</w:t>
      </w:r>
      <w:proofErr w:type="spellEnd"/>
      <w:r w:rsidRPr="004C2262">
        <w:t xml:space="preserve"> y </w:t>
      </w:r>
      <w:proofErr w:type="spellStart"/>
      <w:r w:rsidRPr="004C2262">
        <w:t>valor</w:t>
      </w:r>
      <w:proofErr w:type="spellEnd"/>
      <w:r w:rsidRPr="004C2262">
        <w:t xml:space="preserve"> real </w:t>
      </w:r>
      <w:proofErr w:type="spellStart"/>
      <w:r w:rsidRPr="004C2262">
        <w:t>puede</w:t>
      </w:r>
      <w:proofErr w:type="spellEnd"/>
      <w:r w:rsidRPr="004C2262">
        <w:t xml:space="preserve"> </w:t>
      </w:r>
      <w:proofErr w:type="spellStart"/>
      <w:r w:rsidRPr="004C2262">
        <w:t>suponer</w:t>
      </w:r>
      <w:proofErr w:type="spellEnd"/>
      <w:r w:rsidRPr="004C2262">
        <w:t xml:space="preserve"> </w:t>
      </w:r>
      <w:proofErr w:type="spellStart"/>
      <w:r w:rsidRPr="004C2262">
        <w:t>hasta</w:t>
      </w:r>
      <w:proofErr w:type="spellEnd"/>
      <w:r w:rsidRPr="004C2262">
        <w:t xml:space="preserve"> un 20%.</w:t>
      </w:r>
    </w:p>
    <w:p w:rsidR="00DF7F04" w:rsidRPr="004C2262" w:rsidRDefault="00DF7F04" w:rsidP="00DF7F04">
      <w:pPr>
        <w:jc w:val="both"/>
      </w:pPr>
      <w:r w:rsidRPr="004C2262">
        <w:t xml:space="preserve">El </w:t>
      </w:r>
      <w:proofErr w:type="spellStart"/>
      <w:r w:rsidRPr="004C2262">
        <w:t>estudio</w:t>
      </w:r>
      <w:proofErr w:type="spellEnd"/>
      <w:r w:rsidRPr="004C2262">
        <w:t xml:space="preserve"> </w:t>
      </w:r>
      <w:proofErr w:type="spellStart"/>
      <w:r w:rsidRPr="004C2262">
        <w:t>concreta</w:t>
      </w:r>
      <w:proofErr w:type="spellEnd"/>
      <w:r w:rsidRPr="004C2262">
        <w:t xml:space="preserve"> que </w:t>
      </w:r>
      <w:r w:rsidRPr="004C2262">
        <w:rPr>
          <w:bCs/>
        </w:rPr>
        <w:t xml:space="preserve">el </w:t>
      </w:r>
      <w:proofErr w:type="spellStart"/>
      <w:r w:rsidRPr="004C2262">
        <w:rPr>
          <w:bCs/>
        </w:rPr>
        <w:t>seguro</w:t>
      </w:r>
      <w:proofErr w:type="spellEnd"/>
      <w:r w:rsidRPr="004C2262">
        <w:rPr>
          <w:bCs/>
        </w:rPr>
        <w:t xml:space="preserve"> de </w:t>
      </w:r>
      <w:proofErr w:type="spellStart"/>
      <w:r w:rsidRPr="004C2262">
        <w:rPr>
          <w:bCs/>
        </w:rPr>
        <w:t>hogar</w:t>
      </w:r>
      <w:proofErr w:type="spellEnd"/>
      <w:r w:rsidRPr="004C2262">
        <w:rPr>
          <w:bCs/>
        </w:rPr>
        <w:t xml:space="preserve"> es un </w:t>
      </w:r>
      <w:proofErr w:type="spellStart"/>
      <w:r w:rsidRPr="004C2262">
        <w:rPr>
          <w:bCs/>
        </w:rPr>
        <w:t>desconocido</w:t>
      </w:r>
      <w:proofErr w:type="spellEnd"/>
      <w:r w:rsidRPr="004C2262">
        <w:rPr>
          <w:bCs/>
        </w:rPr>
        <w:t xml:space="preserve"> para los </w:t>
      </w:r>
      <w:proofErr w:type="spellStart"/>
      <w:r w:rsidRPr="004C2262">
        <w:rPr>
          <w:bCs/>
        </w:rPr>
        <w:t>propietarios</w:t>
      </w:r>
      <w:proofErr w:type="spellEnd"/>
      <w:r w:rsidRPr="004C2262">
        <w:t xml:space="preserve">. </w:t>
      </w:r>
      <w:proofErr w:type="spellStart"/>
      <w:r w:rsidRPr="004C2262">
        <w:t>Más</w:t>
      </w:r>
      <w:proofErr w:type="spellEnd"/>
      <w:r w:rsidRPr="004C2262">
        <w:t xml:space="preserve"> de 10 </w:t>
      </w:r>
      <w:proofErr w:type="spellStart"/>
      <w:r w:rsidRPr="004C2262">
        <w:t>millones</w:t>
      </w:r>
      <w:proofErr w:type="spellEnd"/>
      <w:r w:rsidRPr="004C2262">
        <w:t xml:space="preserve"> </w:t>
      </w:r>
      <w:proofErr w:type="spellStart"/>
      <w:r w:rsidRPr="004C2262">
        <w:t>ignoran</w:t>
      </w:r>
      <w:proofErr w:type="spellEnd"/>
      <w:r w:rsidRPr="004C2262">
        <w:t xml:space="preserve"> la </w:t>
      </w:r>
      <w:proofErr w:type="spellStart"/>
      <w:r w:rsidRPr="004C2262">
        <w:t>cantidad</w:t>
      </w:r>
      <w:proofErr w:type="spellEnd"/>
      <w:r w:rsidRPr="004C2262">
        <w:t xml:space="preserve"> </w:t>
      </w:r>
      <w:proofErr w:type="spellStart"/>
      <w:r w:rsidRPr="004C2262">
        <w:t>por</w:t>
      </w:r>
      <w:proofErr w:type="spellEnd"/>
      <w:r w:rsidRPr="004C2262">
        <w:t xml:space="preserve"> la que </w:t>
      </w:r>
      <w:proofErr w:type="spellStart"/>
      <w:r w:rsidRPr="004C2262">
        <w:t>tienen</w:t>
      </w:r>
      <w:proofErr w:type="spellEnd"/>
      <w:r w:rsidRPr="004C2262">
        <w:t xml:space="preserve"> </w:t>
      </w:r>
      <w:proofErr w:type="spellStart"/>
      <w:r w:rsidRPr="004C2262">
        <w:t>aseguradas</w:t>
      </w:r>
      <w:proofErr w:type="spellEnd"/>
      <w:r w:rsidRPr="004C2262">
        <w:t xml:space="preserve"> sus casas y 13 </w:t>
      </w:r>
      <w:proofErr w:type="spellStart"/>
      <w:r w:rsidRPr="004C2262">
        <w:t>millones</w:t>
      </w:r>
      <w:proofErr w:type="spellEnd"/>
      <w:r w:rsidRPr="004C2262">
        <w:t xml:space="preserve"> </w:t>
      </w:r>
      <w:proofErr w:type="spellStart"/>
      <w:r w:rsidRPr="004C2262">
        <w:t>desconocen</w:t>
      </w:r>
      <w:proofErr w:type="spellEnd"/>
      <w:r w:rsidRPr="004C2262">
        <w:t xml:space="preserve"> las </w:t>
      </w:r>
      <w:proofErr w:type="spellStart"/>
      <w:r w:rsidRPr="004C2262">
        <w:t>coberturas</w:t>
      </w:r>
      <w:proofErr w:type="spellEnd"/>
      <w:r w:rsidRPr="004C2262">
        <w:t xml:space="preserve"> </w:t>
      </w:r>
      <w:proofErr w:type="spellStart"/>
      <w:r w:rsidRPr="004C2262">
        <w:t>incluidas</w:t>
      </w:r>
      <w:proofErr w:type="spellEnd"/>
      <w:r w:rsidRPr="004C2262">
        <w:t xml:space="preserve"> en sus </w:t>
      </w:r>
      <w:proofErr w:type="spellStart"/>
      <w:r w:rsidRPr="004C2262">
        <w:t>pólizas</w:t>
      </w:r>
      <w:proofErr w:type="spellEnd"/>
      <w:r w:rsidRPr="004C2262">
        <w:t xml:space="preserve">. Y </w:t>
      </w:r>
      <w:proofErr w:type="spellStart"/>
      <w:r w:rsidRPr="004C2262">
        <w:t>hasta</w:t>
      </w:r>
      <w:proofErr w:type="spellEnd"/>
      <w:r w:rsidRPr="004C2262">
        <w:t xml:space="preserve"> </w:t>
      </w:r>
      <w:proofErr w:type="spellStart"/>
      <w:r w:rsidRPr="004C2262">
        <w:t>otro</w:t>
      </w:r>
      <w:proofErr w:type="spellEnd"/>
      <w:r w:rsidRPr="004C2262">
        <w:t xml:space="preserve"> 3 </w:t>
      </w:r>
      <w:proofErr w:type="spellStart"/>
      <w:r w:rsidRPr="004C2262">
        <w:t>millones</w:t>
      </w:r>
      <w:proofErr w:type="spellEnd"/>
      <w:r w:rsidRPr="004C2262">
        <w:t xml:space="preserve"> no </w:t>
      </w:r>
      <w:proofErr w:type="spellStart"/>
      <w:r w:rsidRPr="004C2262">
        <w:t>saben</w:t>
      </w:r>
      <w:proofErr w:type="spellEnd"/>
      <w:r w:rsidRPr="004C2262">
        <w:t xml:space="preserve"> con </w:t>
      </w:r>
      <w:proofErr w:type="spellStart"/>
      <w:r w:rsidRPr="004C2262">
        <w:t>qué</w:t>
      </w:r>
      <w:proofErr w:type="spellEnd"/>
      <w:r w:rsidRPr="004C2262">
        <w:t xml:space="preserve"> </w:t>
      </w:r>
      <w:proofErr w:type="spellStart"/>
      <w:r w:rsidRPr="004C2262">
        <w:t>compañía</w:t>
      </w:r>
      <w:proofErr w:type="spellEnd"/>
      <w:r w:rsidRPr="004C2262">
        <w:t xml:space="preserve"> </w:t>
      </w:r>
      <w:proofErr w:type="spellStart"/>
      <w:r w:rsidRPr="004C2262">
        <w:t>tienen</w:t>
      </w:r>
      <w:proofErr w:type="spellEnd"/>
      <w:r w:rsidRPr="004C2262">
        <w:t xml:space="preserve"> </w:t>
      </w:r>
      <w:proofErr w:type="spellStart"/>
      <w:r w:rsidRPr="004C2262">
        <w:t>contratado</w:t>
      </w:r>
      <w:proofErr w:type="spellEnd"/>
      <w:r w:rsidRPr="004C2262">
        <w:t xml:space="preserve"> su </w:t>
      </w:r>
      <w:proofErr w:type="spellStart"/>
      <w:r w:rsidRPr="004C2262">
        <w:t>póliza</w:t>
      </w:r>
      <w:proofErr w:type="spellEnd"/>
      <w:r w:rsidRPr="004C2262">
        <w:t xml:space="preserve">. </w:t>
      </w:r>
      <w:proofErr w:type="spellStart"/>
      <w:r w:rsidRPr="004C2262">
        <w:t>Alrededor</w:t>
      </w:r>
      <w:proofErr w:type="spellEnd"/>
      <w:r w:rsidRPr="004C2262">
        <w:t xml:space="preserve"> </w:t>
      </w:r>
      <w:proofErr w:type="spellStart"/>
      <w:r w:rsidRPr="004C2262">
        <w:t>del</w:t>
      </w:r>
      <w:proofErr w:type="spellEnd"/>
      <w:r w:rsidRPr="004C2262">
        <w:t xml:space="preserve"> 40% de los </w:t>
      </w:r>
      <w:proofErr w:type="spellStart"/>
      <w:r w:rsidRPr="004C2262">
        <w:t>propietarios</w:t>
      </w:r>
      <w:proofErr w:type="spellEnd"/>
      <w:r w:rsidRPr="004C2262">
        <w:t xml:space="preserve"> </w:t>
      </w:r>
      <w:proofErr w:type="spellStart"/>
      <w:r w:rsidRPr="004C2262">
        <w:t>confiesa</w:t>
      </w:r>
      <w:proofErr w:type="spellEnd"/>
      <w:r w:rsidRPr="004C2262">
        <w:t xml:space="preserve"> que no </w:t>
      </w:r>
      <w:proofErr w:type="spellStart"/>
      <w:r w:rsidRPr="004C2262">
        <w:t>vuelven</w:t>
      </w:r>
      <w:proofErr w:type="spellEnd"/>
      <w:r w:rsidRPr="004C2262">
        <w:t xml:space="preserve"> a </w:t>
      </w:r>
      <w:proofErr w:type="spellStart"/>
      <w:r w:rsidRPr="004C2262">
        <w:t>revisar</w:t>
      </w:r>
      <w:proofErr w:type="spellEnd"/>
      <w:r w:rsidRPr="004C2262">
        <w:t xml:space="preserve"> las </w:t>
      </w:r>
      <w:proofErr w:type="spellStart"/>
      <w:r w:rsidRPr="004C2262">
        <w:t>condiciones</w:t>
      </w:r>
      <w:proofErr w:type="spellEnd"/>
      <w:r w:rsidRPr="004C2262">
        <w:t xml:space="preserve"> y el </w:t>
      </w:r>
      <w:proofErr w:type="spellStart"/>
      <w:r w:rsidRPr="004C2262">
        <w:t>precio</w:t>
      </w:r>
      <w:proofErr w:type="spellEnd"/>
      <w:r w:rsidRPr="004C2262">
        <w:t xml:space="preserve"> de sus </w:t>
      </w:r>
      <w:proofErr w:type="spellStart"/>
      <w:r w:rsidRPr="004C2262">
        <w:t>seguros</w:t>
      </w:r>
      <w:proofErr w:type="spellEnd"/>
      <w:r w:rsidRPr="004C2262">
        <w:t xml:space="preserve"> de </w:t>
      </w:r>
      <w:proofErr w:type="spellStart"/>
      <w:r w:rsidRPr="004C2262">
        <w:t>Hogar</w:t>
      </w:r>
      <w:proofErr w:type="spellEnd"/>
      <w:r w:rsidRPr="004C2262">
        <w:t xml:space="preserve"> </w:t>
      </w:r>
      <w:proofErr w:type="spellStart"/>
      <w:r w:rsidRPr="004C2262">
        <w:t>después</w:t>
      </w:r>
      <w:proofErr w:type="spellEnd"/>
      <w:r w:rsidRPr="004C2262">
        <w:t xml:space="preserve"> de </w:t>
      </w:r>
      <w:proofErr w:type="spellStart"/>
      <w:r w:rsidRPr="004C2262">
        <w:t>contratarlo</w:t>
      </w:r>
      <w:proofErr w:type="spellEnd"/>
      <w:r w:rsidRPr="004C2262">
        <w:t>.</w:t>
      </w:r>
    </w:p>
    <w:p w:rsidR="005D0023" w:rsidRPr="00DF7F04" w:rsidRDefault="00DF7F04" w:rsidP="00DF7F04">
      <w:pPr>
        <w:jc w:val="both"/>
      </w:pPr>
      <w:proofErr w:type="spellStart"/>
      <w:r>
        <w:t>Mientras</w:t>
      </w:r>
      <w:proofErr w:type="spellEnd"/>
      <w:r>
        <w:t xml:space="preserve"> Extremadura, </w:t>
      </w:r>
      <w:r w:rsidRPr="004C2262">
        <w:t xml:space="preserve">Madrid y </w:t>
      </w:r>
      <w:proofErr w:type="spellStart"/>
      <w:r w:rsidRPr="004C2262">
        <w:t>Andalucía</w:t>
      </w:r>
      <w:proofErr w:type="spellEnd"/>
      <w:r w:rsidRPr="004C2262">
        <w:t xml:space="preserve"> son las </w:t>
      </w:r>
      <w:proofErr w:type="spellStart"/>
      <w:r w:rsidRPr="004C2262">
        <w:rPr>
          <w:bCs/>
        </w:rPr>
        <w:t>regiones</w:t>
      </w:r>
      <w:proofErr w:type="spellEnd"/>
      <w:r w:rsidRPr="004C2262">
        <w:rPr>
          <w:bCs/>
        </w:rPr>
        <w:t xml:space="preserve"> que </w:t>
      </w:r>
      <w:proofErr w:type="spellStart"/>
      <w:r w:rsidRPr="004C2262">
        <w:rPr>
          <w:bCs/>
        </w:rPr>
        <w:t>más</w:t>
      </w:r>
      <w:proofErr w:type="spellEnd"/>
      <w:r w:rsidRPr="004C2262">
        <w:rPr>
          <w:bCs/>
        </w:rPr>
        <w:t xml:space="preserve"> accidentes </w:t>
      </w:r>
      <w:proofErr w:type="spellStart"/>
      <w:r w:rsidRPr="004C2262">
        <w:rPr>
          <w:bCs/>
        </w:rPr>
        <w:t>domésticos</w:t>
      </w:r>
      <w:proofErr w:type="spellEnd"/>
      <w:r w:rsidRPr="004C2262">
        <w:rPr>
          <w:bCs/>
        </w:rPr>
        <w:t xml:space="preserve"> </w:t>
      </w:r>
      <w:proofErr w:type="spellStart"/>
      <w:r w:rsidRPr="004C2262">
        <w:rPr>
          <w:bCs/>
        </w:rPr>
        <w:t>registran</w:t>
      </w:r>
      <w:proofErr w:type="spellEnd"/>
      <w:r w:rsidRPr="004C2262">
        <w:t xml:space="preserve"> en sus </w:t>
      </w:r>
      <w:proofErr w:type="spellStart"/>
      <w:r w:rsidRPr="004C2262">
        <w:t>hogares</w:t>
      </w:r>
      <w:proofErr w:type="spellEnd"/>
      <w:r>
        <w:t xml:space="preserve">, </w:t>
      </w:r>
      <w:proofErr w:type="spellStart"/>
      <w:r w:rsidRPr="004C2262">
        <w:t>Cantabria</w:t>
      </w:r>
      <w:proofErr w:type="spellEnd"/>
      <w:r w:rsidRPr="004C2262">
        <w:t xml:space="preserve">, La Rioja y </w:t>
      </w:r>
      <w:proofErr w:type="spellStart"/>
      <w:r w:rsidRPr="004C2262">
        <w:t>Canarias</w:t>
      </w:r>
      <w:proofErr w:type="spellEnd"/>
      <w:r w:rsidRPr="004C2262">
        <w:t xml:space="preserve"> son las que </w:t>
      </w:r>
      <w:proofErr w:type="spellStart"/>
      <w:r w:rsidRPr="004C2262">
        <w:t>menos</w:t>
      </w:r>
      <w:proofErr w:type="spellEnd"/>
      <w:r w:rsidRPr="004C2262">
        <w:t xml:space="preserve"> </w:t>
      </w:r>
      <w:proofErr w:type="spellStart"/>
      <w:r w:rsidRPr="004C2262">
        <w:t>siniestros</w:t>
      </w:r>
      <w:proofErr w:type="spellEnd"/>
      <w:r w:rsidRPr="004C2262">
        <w:t xml:space="preserve"> </w:t>
      </w:r>
      <w:proofErr w:type="spellStart"/>
      <w:r w:rsidRPr="004C2262">
        <w:t>de</w:t>
      </w:r>
      <w:r>
        <w:t>claran</w:t>
      </w:r>
      <w:proofErr w:type="spellEnd"/>
      <w:r w:rsidR="00DD1107" w:rsidRPr="00254BCA">
        <w:rPr>
          <w:lang w:val="es-ES_tradnl"/>
        </w:rPr>
        <w:t>.</w:t>
      </w:r>
    </w:p>
    <w:p w:rsidR="00AC5FB7" w:rsidRPr="00F95D17" w:rsidRDefault="00DF7F04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r>
        <w:rPr>
          <w:rFonts w:eastAsia="Times New Roman" w:cs="Calibri"/>
          <w:i/>
          <w:sz w:val="24"/>
          <w:szCs w:val="24"/>
          <w:lang w:val="es-ES_tradnl" w:eastAsia="fr-FR"/>
        </w:rPr>
        <w:t>idealista</w:t>
      </w:r>
      <w:r w:rsidR="00C94D01">
        <w:rPr>
          <w:rFonts w:eastAsia="Times New Roman" w:cs="Calibri"/>
          <w:i/>
          <w:sz w:val="24"/>
          <w:szCs w:val="24"/>
          <w:lang w:val="es-ES_tradnl" w:eastAsia="fr-FR"/>
        </w:rPr>
        <w:t>.</w:t>
      </w:r>
      <w:r w:rsidR="000A2ABE">
        <w:rPr>
          <w:rFonts w:eastAsia="Times New Roman" w:cs="Calibri"/>
          <w:i/>
          <w:sz w:val="24"/>
          <w:szCs w:val="24"/>
          <w:lang w:val="es-ES_tradnl" w:eastAsia="fr-FR"/>
        </w:rPr>
        <w:t xml:space="preserve">com </w:t>
      </w:r>
      <w:r w:rsidR="0073666A">
        <w:rPr>
          <w:rFonts w:eastAsia="Times New Roman" w:cs="Calibri"/>
          <w:i/>
          <w:sz w:val="24"/>
          <w:szCs w:val="24"/>
          <w:lang w:val="es-ES_tradnl" w:eastAsia="fr-FR"/>
        </w:rPr>
        <w:t xml:space="preserve">- </w:t>
      </w:r>
      <w:r w:rsidR="00254BCA">
        <w:rPr>
          <w:rFonts w:eastAsia="Times New Roman" w:cs="Calibri"/>
          <w:sz w:val="24"/>
          <w:szCs w:val="24"/>
          <w:lang w:val="es-ES_tradnl" w:eastAsia="fr-FR"/>
        </w:rPr>
        <w:t>1</w:t>
      </w:r>
      <w:r>
        <w:rPr>
          <w:rFonts w:eastAsia="Times New Roman" w:cs="Calibri"/>
          <w:sz w:val="24"/>
          <w:szCs w:val="24"/>
          <w:lang w:val="es-ES_tradnl" w:eastAsia="fr-FR"/>
        </w:rPr>
        <w:t>7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1</w:t>
      </w:r>
      <w:r w:rsidR="00254BCA">
        <w:rPr>
          <w:rFonts w:eastAsia="Times New Roman" w:cs="Calibri"/>
          <w:bCs/>
          <w:sz w:val="24"/>
          <w:szCs w:val="24"/>
          <w:lang w:val="es-ES_tradnl" w:eastAsia="fr-FR"/>
        </w:rPr>
        <w:t>2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/201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5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8D" w:rsidRDefault="00777E8D" w:rsidP="00D5487B">
      <w:pPr>
        <w:spacing w:after="0" w:line="240" w:lineRule="auto"/>
      </w:pPr>
      <w:r>
        <w:separator/>
      </w:r>
    </w:p>
  </w:endnote>
  <w:endnote w:type="continuationSeparator" w:id="0">
    <w:p w:rsidR="00777E8D" w:rsidRDefault="00777E8D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8D" w:rsidRDefault="00777E8D" w:rsidP="00D5487B">
      <w:pPr>
        <w:spacing w:after="0" w:line="240" w:lineRule="auto"/>
      </w:pPr>
      <w:r>
        <w:separator/>
      </w:r>
    </w:p>
  </w:footnote>
  <w:footnote w:type="continuationSeparator" w:id="0">
    <w:p w:rsidR="00777E8D" w:rsidRDefault="00777E8D" w:rsidP="00D5487B">
      <w:pPr>
        <w:spacing w:after="0" w:line="240" w:lineRule="auto"/>
      </w:pPr>
      <w:r>
        <w:continuationSeparator/>
      </w:r>
    </w:p>
  </w:footnote>
  <w:footnote w:id="1">
    <w:p w:rsidR="00F85657" w:rsidRDefault="00F85657">
      <w:pPr>
        <w:pStyle w:val="Notedebasdepage"/>
      </w:pPr>
      <w:r>
        <w:rPr>
          <w:rStyle w:val="Appelnotedebasdep"/>
        </w:rPr>
        <w:footnoteRef/>
      </w:r>
      <w:r>
        <w:t xml:space="preserve"> Un </w:t>
      </w:r>
      <w:proofErr w:type="spellStart"/>
      <w:r>
        <w:t>seguro</w:t>
      </w:r>
      <w:proofErr w:type="spellEnd"/>
      <w:r>
        <w:t> : une assurance (</w:t>
      </w:r>
      <w:proofErr w:type="spellStart"/>
      <w:r>
        <w:t>asegurar</w:t>
      </w:r>
      <w:proofErr w:type="spellEnd"/>
      <w:r>
        <w:t> : assurer, cf. titre).</w:t>
      </w:r>
    </w:p>
  </w:footnote>
  <w:footnote w:id="2">
    <w:p w:rsidR="00F85657" w:rsidRDefault="00F8565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Hogar</w:t>
      </w:r>
      <w:proofErr w:type="spellEnd"/>
      <w:r>
        <w:t> : foyer.</w:t>
      </w:r>
    </w:p>
  </w:footnote>
  <w:footnote w:id="3">
    <w:p w:rsidR="00F85657" w:rsidRDefault="00F85657">
      <w:pPr>
        <w:pStyle w:val="Notedebasdepage"/>
      </w:pPr>
      <w:r>
        <w:rPr>
          <w:rStyle w:val="Appelnotedebasdep"/>
        </w:rPr>
        <w:footnoteRef/>
      </w:r>
      <w:r>
        <w:t xml:space="preserve"> Los </w:t>
      </w:r>
      <w:proofErr w:type="spellStart"/>
      <w:r w:rsidRPr="004C2262">
        <w:t>daños</w:t>
      </w:r>
      <w:proofErr w:type="spellEnd"/>
      <w:r>
        <w:t> : les dégâts.</w:t>
      </w:r>
    </w:p>
  </w:footnote>
  <w:footnote w:id="4">
    <w:p w:rsidR="00F85657" w:rsidRDefault="00F8565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Alcanzar</w:t>
      </w:r>
      <w:proofErr w:type="spellEnd"/>
      <w:r>
        <w:t> : atteindre.</w:t>
      </w:r>
    </w:p>
  </w:footnote>
  <w:footnote w:id="5">
    <w:p w:rsidR="00F85657" w:rsidRDefault="00F8565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Desfase</w:t>
      </w:r>
      <w:proofErr w:type="spellEnd"/>
      <w:r>
        <w:t> : décalage.</w:t>
      </w:r>
    </w:p>
  </w:footnote>
  <w:footnote w:id="6">
    <w:p w:rsidR="00F85657" w:rsidRDefault="00F8565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4C2262">
        <w:t>Perjuicio</w:t>
      </w:r>
      <w:proofErr w:type="spellEnd"/>
      <w:r>
        <w:t> : préjudice.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35451"/>
    <w:rsid w:val="00036813"/>
    <w:rsid w:val="00065627"/>
    <w:rsid w:val="000838DC"/>
    <w:rsid w:val="00097B4B"/>
    <w:rsid w:val="000A1599"/>
    <w:rsid w:val="000A2ABE"/>
    <w:rsid w:val="000C667D"/>
    <w:rsid w:val="000E0B78"/>
    <w:rsid w:val="000F529B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F2ABC"/>
    <w:rsid w:val="00243E4E"/>
    <w:rsid w:val="00253CA9"/>
    <w:rsid w:val="00254BCA"/>
    <w:rsid w:val="00255EC0"/>
    <w:rsid w:val="002617DF"/>
    <w:rsid w:val="00271A88"/>
    <w:rsid w:val="002942CA"/>
    <w:rsid w:val="002D1401"/>
    <w:rsid w:val="002E0C55"/>
    <w:rsid w:val="00367347"/>
    <w:rsid w:val="003B2343"/>
    <w:rsid w:val="003C678D"/>
    <w:rsid w:val="003F1A19"/>
    <w:rsid w:val="0042320B"/>
    <w:rsid w:val="00427B2E"/>
    <w:rsid w:val="004307EB"/>
    <w:rsid w:val="00436CA7"/>
    <w:rsid w:val="004373F2"/>
    <w:rsid w:val="00453A95"/>
    <w:rsid w:val="00456720"/>
    <w:rsid w:val="00463D56"/>
    <w:rsid w:val="00481B0A"/>
    <w:rsid w:val="00485410"/>
    <w:rsid w:val="004B6476"/>
    <w:rsid w:val="004D31F2"/>
    <w:rsid w:val="005127ED"/>
    <w:rsid w:val="00564D17"/>
    <w:rsid w:val="0057648D"/>
    <w:rsid w:val="0058392D"/>
    <w:rsid w:val="005D0023"/>
    <w:rsid w:val="005D5ABB"/>
    <w:rsid w:val="00604ABD"/>
    <w:rsid w:val="006073B4"/>
    <w:rsid w:val="00656A1A"/>
    <w:rsid w:val="006613F9"/>
    <w:rsid w:val="0066577C"/>
    <w:rsid w:val="00687C95"/>
    <w:rsid w:val="006A16BE"/>
    <w:rsid w:val="006B080D"/>
    <w:rsid w:val="006C2DA4"/>
    <w:rsid w:val="006C5BCF"/>
    <w:rsid w:val="006E649B"/>
    <w:rsid w:val="00730241"/>
    <w:rsid w:val="0073666A"/>
    <w:rsid w:val="007424AA"/>
    <w:rsid w:val="0076288F"/>
    <w:rsid w:val="00777E8D"/>
    <w:rsid w:val="0078766B"/>
    <w:rsid w:val="007C6E30"/>
    <w:rsid w:val="007D3361"/>
    <w:rsid w:val="007E4FDB"/>
    <w:rsid w:val="008120B8"/>
    <w:rsid w:val="00845BFD"/>
    <w:rsid w:val="00886163"/>
    <w:rsid w:val="00886792"/>
    <w:rsid w:val="008C309B"/>
    <w:rsid w:val="009110F9"/>
    <w:rsid w:val="009304E3"/>
    <w:rsid w:val="00957915"/>
    <w:rsid w:val="009832E4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A6127"/>
    <w:rsid w:val="00AC5FB7"/>
    <w:rsid w:val="00AE3A5E"/>
    <w:rsid w:val="00AE6EFB"/>
    <w:rsid w:val="00AE7865"/>
    <w:rsid w:val="00B07FAE"/>
    <w:rsid w:val="00B24149"/>
    <w:rsid w:val="00B26B70"/>
    <w:rsid w:val="00B36FDE"/>
    <w:rsid w:val="00B509D8"/>
    <w:rsid w:val="00B664BC"/>
    <w:rsid w:val="00B7518C"/>
    <w:rsid w:val="00B96F41"/>
    <w:rsid w:val="00BA142B"/>
    <w:rsid w:val="00BE4634"/>
    <w:rsid w:val="00C06F13"/>
    <w:rsid w:val="00C135E8"/>
    <w:rsid w:val="00C1527E"/>
    <w:rsid w:val="00C3460D"/>
    <w:rsid w:val="00C35923"/>
    <w:rsid w:val="00C522AE"/>
    <w:rsid w:val="00C94D01"/>
    <w:rsid w:val="00CA72A0"/>
    <w:rsid w:val="00CF599B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DF7F04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80213"/>
    <w:rsid w:val="00F80A10"/>
    <w:rsid w:val="00F85657"/>
    <w:rsid w:val="00F95D17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ista.com/venta-viviendas/madrid-madr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ealista.com/venta-vivienda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dealista.com/venta-viviendas/barcelona-barcelon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0B26-03E7-41ED-9210-9AD60D54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3</cp:revision>
  <dcterms:created xsi:type="dcterms:W3CDTF">2016-02-15T15:16:00Z</dcterms:created>
  <dcterms:modified xsi:type="dcterms:W3CDTF">2016-02-15T15:16:00Z</dcterms:modified>
</cp:coreProperties>
</file>